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2D" w:rsidRDefault="00FA0983">
      <w:pPr>
        <w:pStyle w:val="a9"/>
        <w:spacing w:before="15"/>
        <w:rPr>
          <w:rFonts w:ascii="黑体"/>
          <w:lang w:eastAsia="zh-CN"/>
        </w:rPr>
      </w:pPr>
      <w:proofErr w:type="gramStart"/>
      <w:r>
        <w:rPr>
          <w:rFonts w:ascii="黑体"/>
          <w:lang w:eastAsia="zh-CN"/>
        </w:rPr>
        <w:t>ICS  77.150.99</w:t>
      </w:r>
      <w:proofErr w:type="gramEnd"/>
    </w:p>
    <w:p w:rsidR="00BD7D2D" w:rsidRDefault="00FA0983">
      <w:pPr>
        <w:pStyle w:val="a9"/>
        <w:spacing w:before="34" w:line="188" w:lineRule="exact"/>
        <w:rPr>
          <w:rFonts w:ascii="黑体"/>
          <w:lang w:eastAsia="zh-CN"/>
        </w:rPr>
      </w:pPr>
      <w:proofErr w:type="gramStart"/>
      <w:r>
        <w:rPr>
          <w:rFonts w:ascii="黑体"/>
          <w:lang w:eastAsia="zh-CN"/>
        </w:rPr>
        <w:t>CCS</w:t>
      </w:r>
      <w:r>
        <w:rPr>
          <w:rFonts w:ascii="黑体" w:hint="eastAsia"/>
          <w:lang w:eastAsia="zh-CN"/>
        </w:rPr>
        <w:t xml:space="preserve"> </w:t>
      </w:r>
      <w:r>
        <w:rPr>
          <w:rFonts w:ascii="黑体"/>
          <w:lang w:eastAsia="zh-CN"/>
        </w:rPr>
        <w:t xml:space="preserve"> </w:t>
      </w:r>
      <w:r>
        <w:rPr>
          <w:rFonts w:ascii="黑体" w:hint="eastAsia"/>
          <w:lang w:eastAsia="zh-CN"/>
        </w:rPr>
        <w:t>H</w:t>
      </w:r>
      <w:r>
        <w:rPr>
          <w:rFonts w:ascii="黑体"/>
          <w:lang w:eastAsia="zh-CN"/>
        </w:rPr>
        <w:t>63</w:t>
      </w:r>
      <w:proofErr w:type="gramEnd"/>
    </w:p>
    <w:p w:rsidR="00BD7D2D" w:rsidRDefault="00FA0983">
      <w:pPr>
        <w:spacing w:line="741" w:lineRule="exact"/>
        <w:ind w:left="5882"/>
        <w:rPr>
          <w:rFonts w:ascii="Times New Roman"/>
          <w:b/>
          <w:sz w:val="72"/>
          <w:lang w:eastAsia="zh-CN"/>
        </w:rPr>
      </w:pPr>
      <w:r>
        <w:rPr>
          <w:rFonts w:ascii="Times New Roman" w:hint="eastAsia"/>
          <w:b/>
          <w:w w:val="170"/>
          <w:sz w:val="72"/>
          <w:lang w:eastAsia="zh-CN"/>
        </w:rPr>
        <w:t>N</w:t>
      </w:r>
      <w:r>
        <w:rPr>
          <w:rFonts w:ascii="Times New Roman"/>
          <w:b/>
          <w:w w:val="170"/>
          <w:sz w:val="72"/>
          <w:lang w:eastAsia="zh-CN"/>
        </w:rPr>
        <w:t>PC</w:t>
      </w:r>
      <w:r>
        <w:rPr>
          <w:rFonts w:ascii="Times New Roman" w:hint="eastAsia"/>
          <w:b/>
          <w:w w:val="170"/>
          <w:sz w:val="72"/>
          <w:lang w:eastAsia="zh-CN"/>
        </w:rPr>
        <w:t>A</w:t>
      </w:r>
    </w:p>
    <w:p w:rsidR="00BD7D2D" w:rsidRDefault="00BD7D2D">
      <w:pPr>
        <w:pStyle w:val="a9"/>
        <w:rPr>
          <w:rFonts w:ascii="Times New Roman"/>
          <w:b/>
          <w:sz w:val="20"/>
          <w:lang w:eastAsia="zh-CN"/>
        </w:rPr>
      </w:pPr>
    </w:p>
    <w:p w:rsidR="00BD7D2D" w:rsidRDefault="00BD7D2D">
      <w:pPr>
        <w:pStyle w:val="a9"/>
        <w:spacing w:before="2"/>
        <w:jc w:val="distribute"/>
        <w:rPr>
          <w:rFonts w:ascii="Times New Roman"/>
          <w:b/>
          <w:sz w:val="20"/>
          <w:lang w:eastAsia="zh-CN"/>
        </w:rPr>
      </w:pPr>
    </w:p>
    <w:p w:rsidR="00BD7D2D" w:rsidRDefault="00FA0983">
      <w:pPr>
        <w:spacing w:line="581" w:lineRule="exact"/>
        <w:ind w:left="118"/>
        <w:jc w:val="distribute"/>
        <w:rPr>
          <w:rFonts w:ascii="黑体" w:eastAsia="黑体"/>
          <w:sz w:val="48"/>
          <w:lang w:eastAsia="zh-CN"/>
        </w:rPr>
      </w:pPr>
      <w:r>
        <w:rPr>
          <w:rFonts w:ascii="黑体" w:eastAsia="黑体" w:hint="eastAsia"/>
          <w:sz w:val="48"/>
          <w:lang w:eastAsia="zh-CN"/>
        </w:rPr>
        <w:t>宁波市石油和化工行业协会标准</w:t>
      </w:r>
    </w:p>
    <w:p w:rsidR="00BD7D2D" w:rsidRDefault="00FA0983">
      <w:pPr>
        <w:spacing w:before="328"/>
        <w:ind w:right="477"/>
        <w:jc w:val="right"/>
        <w:rPr>
          <w:rFonts w:ascii="黑体" w:hAnsi="黑体"/>
          <w:sz w:val="28"/>
          <w:lang w:eastAsia="zh-CN"/>
        </w:rPr>
      </w:pPr>
      <w:r>
        <w:rPr>
          <w:rFonts w:ascii="Times New Roman" w:hAnsi="Times New Roman"/>
          <w:sz w:val="28"/>
          <w:lang w:eastAsia="zh-CN"/>
        </w:rPr>
        <w:t>T/</w:t>
      </w:r>
      <w:r>
        <w:rPr>
          <w:rFonts w:ascii="Times New Roman" w:hAnsi="Times New Roman" w:hint="eastAsia"/>
          <w:sz w:val="28"/>
          <w:lang w:eastAsia="zh-CN"/>
        </w:rPr>
        <w:t>NPCA</w:t>
      </w:r>
      <w:r>
        <w:rPr>
          <w:rFonts w:ascii="Times New Roman" w:hAnsi="Times New Roman"/>
          <w:sz w:val="28"/>
          <w:lang w:eastAsia="zh-CN"/>
        </w:rPr>
        <w:t xml:space="preserve"> </w:t>
      </w:r>
      <w:r>
        <w:rPr>
          <w:rFonts w:ascii="黑体" w:hAnsi="黑体" w:hint="eastAsia"/>
          <w:sz w:val="28"/>
          <w:lang w:eastAsia="zh-CN"/>
        </w:rPr>
        <w:t>****</w:t>
      </w:r>
      <w:r>
        <w:rPr>
          <w:rFonts w:ascii="黑体" w:hAnsi="黑体"/>
          <w:sz w:val="28"/>
          <w:lang w:eastAsia="zh-CN"/>
        </w:rPr>
        <w:t>—</w:t>
      </w:r>
      <w:r>
        <w:rPr>
          <w:rFonts w:ascii="黑体" w:hAnsi="黑体" w:hint="eastAsia"/>
          <w:sz w:val="28"/>
          <w:lang w:eastAsia="zh-CN"/>
        </w:rPr>
        <w:t>***</w:t>
      </w:r>
    </w:p>
    <w:p w:rsidR="00BD7D2D" w:rsidRDefault="00BD7D2D">
      <w:pPr>
        <w:pStyle w:val="a9"/>
        <w:rPr>
          <w:rFonts w:ascii="黑体"/>
          <w:sz w:val="20"/>
          <w:lang w:eastAsia="zh-CN"/>
        </w:rPr>
      </w:pPr>
    </w:p>
    <w:p w:rsidR="00BD7D2D" w:rsidRDefault="00BD7D2D">
      <w:pPr>
        <w:pStyle w:val="a9"/>
        <w:rPr>
          <w:rFonts w:ascii="黑体"/>
          <w:sz w:val="20"/>
          <w:lang w:eastAsia="zh-CN"/>
        </w:rPr>
      </w:pPr>
    </w:p>
    <w:p w:rsidR="00BD7D2D" w:rsidRDefault="00FA0983">
      <w:pPr>
        <w:pStyle w:val="a9"/>
        <w:rPr>
          <w:rFonts w:ascii="黑体"/>
          <w:sz w:val="10"/>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page">
                  <wp:posOffset>899795</wp:posOffset>
                </wp:positionH>
                <wp:positionV relativeFrom="paragraph">
                  <wp:posOffset>112395</wp:posOffset>
                </wp:positionV>
                <wp:extent cx="6120130" cy="0"/>
                <wp:effectExtent l="0" t="0" r="0" b="0"/>
                <wp:wrapTopAndBottom/>
                <wp:docPr id="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0" o:spid="_x0000_s1026" o:spt="20" style="position:absolute;left:0pt;margin-left:70.85pt;margin-top:8.85pt;height:0pt;width:481.9pt;mso-position-horizontal-relative:page;mso-wrap-distance-bottom:0pt;mso-wrap-distance-top:0pt;z-index:251659264;mso-width-relative:page;mso-height-relative:page;" filled="f" stroked="t" coordsize="21600,21600" o:gfxdata="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4MhaTWAAAACgEAAA8AAAAAAAAAAQAgAAAAIgAAAGRycy9k&#10;b3ducmV2LnhtbFBLAQIUABQAAAAIAIdO4kAD4a5+ywEAAKEDAAAOAAAAAAAAAAEAIAAAACUBAABk&#10;cnMvZTJvRG9jLnhtbFBLBQYAAAAABgAGAFkBAABiBQAAAAA=&#10;">
                <v:fill on="f" focussize="0,0"/>
                <v:stroke color="#000000" joinstyle="round"/>
                <v:imagedata o:title=""/>
                <o:lock v:ext="edit" aspectratio="f"/>
                <w10:wrap type="topAndBottom"/>
              </v:line>
            </w:pict>
          </mc:Fallback>
        </mc:AlternateContent>
      </w:r>
    </w:p>
    <w:p w:rsidR="00BD7D2D" w:rsidRDefault="00BD7D2D">
      <w:pPr>
        <w:pStyle w:val="a9"/>
        <w:rPr>
          <w:rFonts w:ascii="黑体"/>
          <w:sz w:val="30"/>
          <w:lang w:eastAsia="zh-CN"/>
        </w:rPr>
      </w:pPr>
    </w:p>
    <w:p w:rsidR="00BD7D2D" w:rsidRDefault="00BD7D2D">
      <w:pPr>
        <w:pStyle w:val="a9"/>
        <w:rPr>
          <w:rFonts w:ascii="黑体"/>
          <w:sz w:val="30"/>
          <w:lang w:eastAsia="zh-CN"/>
        </w:rPr>
      </w:pPr>
    </w:p>
    <w:p w:rsidR="00BD7D2D" w:rsidRDefault="00BD7D2D">
      <w:pPr>
        <w:pStyle w:val="a9"/>
        <w:rPr>
          <w:rFonts w:ascii="黑体"/>
          <w:sz w:val="30"/>
          <w:lang w:eastAsia="zh-CN"/>
        </w:rPr>
      </w:pPr>
    </w:p>
    <w:p w:rsidR="00BD7D2D" w:rsidRDefault="00BD7D2D">
      <w:pPr>
        <w:pStyle w:val="a9"/>
        <w:rPr>
          <w:rFonts w:ascii="黑体"/>
          <w:sz w:val="30"/>
          <w:lang w:eastAsia="zh-CN"/>
        </w:rPr>
      </w:pPr>
    </w:p>
    <w:p w:rsidR="00BD7D2D" w:rsidRDefault="00BD7D2D">
      <w:pPr>
        <w:pStyle w:val="a9"/>
        <w:rPr>
          <w:rFonts w:ascii="黑体"/>
          <w:sz w:val="30"/>
          <w:lang w:eastAsia="zh-CN"/>
        </w:rPr>
      </w:pPr>
    </w:p>
    <w:p w:rsidR="00BD7D2D" w:rsidRDefault="00BD7D2D">
      <w:pPr>
        <w:pStyle w:val="a9"/>
        <w:rPr>
          <w:rFonts w:ascii="黑体"/>
          <w:sz w:val="30"/>
          <w:lang w:eastAsia="zh-CN"/>
        </w:rPr>
      </w:pPr>
    </w:p>
    <w:p w:rsidR="00BD7D2D" w:rsidRDefault="00FA0983">
      <w:pPr>
        <w:spacing w:before="249" w:line="360" w:lineRule="auto"/>
        <w:ind w:right="1935"/>
        <w:jc w:val="right"/>
        <w:rPr>
          <w:color w:val="000000" w:themeColor="text1"/>
          <w:sz w:val="28"/>
          <w:szCs w:val="28"/>
          <w:lang w:eastAsia="zh-CN"/>
        </w:rPr>
      </w:pPr>
      <w:r>
        <w:rPr>
          <w:rFonts w:ascii="黑体" w:eastAsia="黑体" w:hAnsi="黑体" w:hint="eastAsia"/>
          <w:b/>
          <w:color w:val="000000" w:themeColor="text1"/>
          <w:sz w:val="52"/>
          <w:szCs w:val="52"/>
          <w:lang w:eastAsia="zh-CN"/>
        </w:rPr>
        <w:t>EO/EG</w:t>
      </w:r>
      <w:r>
        <w:rPr>
          <w:rFonts w:ascii="黑体" w:eastAsia="黑体" w:hAnsi="黑体" w:hint="eastAsia"/>
          <w:b/>
          <w:color w:val="000000" w:themeColor="text1"/>
          <w:sz w:val="52"/>
          <w:szCs w:val="52"/>
          <w:lang w:eastAsia="zh-CN"/>
        </w:rPr>
        <w:t>装置</w:t>
      </w:r>
      <w:proofErr w:type="gramStart"/>
      <w:r>
        <w:rPr>
          <w:rFonts w:ascii="黑体" w:eastAsia="黑体" w:hAnsi="黑体" w:hint="eastAsia"/>
          <w:b/>
          <w:color w:val="000000" w:themeColor="text1"/>
          <w:sz w:val="52"/>
          <w:szCs w:val="52"/>
          <w:lang w:eastAsia="zh-CN"/>
        </w:rPr>
        <w:t>用致稳剂</w:t>
      </w:r>
      <w:proofErr w:type="gramEnd"/>
      <w:r>
        <w:rPr>
          <w:rFonts w:ascii="黑体" w:eastAsia="黑体" w:hAnsi="黑体" w:hint="eastAsia"/>
          <w:b/>
          <w:color w:val="000000" w:themeColor="text1"/>
          <w:sz w:val="52"/>
          <w:szCs w:val="52"/>
          <w:lang w:eastAsia="zh-CN"/>
        </w:rPr>
        <w:t>甲烷氢</w:t>
      </w:r>
      <w:r>
        <w:rPr>
          <w:rFonts w:hint="eastAsia"/>
          <w:color w:val="000000" w:themeColor="text1"/>
          <w:sz w:val="28"/>
          <w:szCs w:val="28"/>
          <w:lang w:eastAsia="zh-CN"/>
        </w:rPr>
        <w:t xml:space="preserve">        </w:t>
      </w:r>
    </w:p>
    <w:p w:rsidR="00BD7D2D" w:rsidRDefault="00FA0983">
      <w:pPr>
        <w:pStyle w:val="2"/>
        <w:spacing w:before="209"/>
        <w:ind w:left="0" w:right="1617"/>
        <w:jc w:val="right"/>
        <w:rPr>
          <w:color w:val="000000" w:themeColor="text1"/>
          <w:sz w:val="28"/>
          <w:szCs w:val="28"/>
          <w:lang w:eastAsia="zh-CN"/>
        </w:rPr>
      </w:pPr>
      <w:r>
        <w:rPr>
          <w:rFonts w:ascii="黑体" w:eastAsia="黑体" w:hAnsi="黑体" w:cs="黑体"/>
          <w:color w:val="000000" w:themeColor="text1"/>
          <w:sz w:val="28"/>
          <w:szCs w:val="28"/>
          <w:lang w:eastAsia="zh-CN"/>
        </w:rPr>
        <w:t xml:space="preserve">Stabilizer methane hydrogen for EO/EG </w:t>
      </w:r>
      <w:r>
        <w:rPr>
          <w:rFonts w:ascii="黑体" w:eastAsia="黑体" w:hAnsi="黑体" w:cs="黑体" w:hint="eastAsia"/>
          <w:color w:val="000000" w:themeColor="text1"/>
          <w:sz w:val="28"/>
          <w:szCs w:val="28"/>
          <w:lang w:eastAsia="zh-CN"/>
        </w:rPr>
        <w:t>feedstock</w:t>
      </w:r>
    </w:p>
    <w:p w:rsidR="00BD7D2D" w:rsidRDefault="00FA0983">
      <w:pPr>
        <w:pStyle w:val="2"/>
        <w:spacing w:before="209" w:line="360" w:lineRule="auto"/>
        <w:ind w:right="2457"/>
        <w:rPr>
          <w:color w:val="000000" w:themeColor="text1"/>
          <w:sz w:val="28"/>
          <w:szCs w:val="28"/>
          <w:lang w:eastAsia="zh-CN"/>
        </w:rPr>
      </w:pPr>
      <w:r>
        <w:rPr>
          <w:rFonts w:hint="eastAsia"/>
          <w:color w:val="000000" w:themeColor="text1"/>
          <w:sz w:val="28"/>
          <w:szCs w:val="28"/>
          <w:lang w:eastAsia="zh-CN"/>
        </w:rPr>
        <w:t xml:space="preserve">               </w:t>
      </w:r>
      <w:r>
        <w:rPr>
          <w:lang w:eastAsia="zh-CN"/>
        </w:rPr>
        <w:t>（</w:t>
      </w:r>
      <w:r>
        <w:rPr>
          <w:rFonts w:hint="eastAsia"/>
          <w:lang w:eastAsia="zh-CN"/>
        </w:rPr>
        <w:t>送审</w:t>
      </w:r>
      <w:r>
        <w:rPr>
          <w:lang w:eastAsia="zh-CN"/>
        </w:rPr>
        <w:t>稿）</w:t>
      </w:r>
      <w:r>
        <w:rPr>
          <w:lang w:eastAsia="zh-CN"/>
        </w:rPr>
        <w:t xml:space="preserve"> </w:t>
      </w: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BD7D2D">
      <w:pPr>
        <w:pStyle w:val="a9"/>
        <w:rPr>
          <w:sz w:val="20"/>
          <w:lang w:eastAsia="zh-CN"/>
        </w:rPr>
      </w:pPr>
    </w:p>
    <w:p w:rsidR="00BD7D2D" w:rsidRDefault="00FA0983">
      <w:pPr>
        <w:tabs>
          <w:tab w:val="left" w:pos="7473"/>
        </w:tabs>
        <w:spacing w:before="189"/>
        <w:ind w:left="118"/>
        <w:rPr>
          <w:rFonts w:ascii="黑体" w:eastAsia="黑体"/>
          <w:sz w:val="28"/>
          <w:lang w:eastAsia="zh-CN"/>
        </w:rPr>
      </w:pPr>
      <w:r>
        <w:rPr>
          <w:rFonts w:ascii="黑体" w:eastAsia="黑体" w:hint="eastAsia"/>
          <w:sz w:val="28"/>
          <w:lang w:eastAsia="zh-CN"/>
        </w:rPr>
        <w:t>202X</w:t>
      </w:r>
      <w:r>
        <w:rPr>
          <w:rFonts w:ascii="黑体" w:eastAsia="黑体" w:hint="eastAsia"/>
          <w:spacing w:val="-70"/>
          <w:sz w:val="28"/>
          <w:lang w:eastAsia="zh-CN"/>
        </w:rPr>
        <w:t xml:space="preserve"> </w:t>
      </w:r>
      <w:r>
        <w:rPr>
          <w:rFonts w:ascii="黑体" w:eastAsia="黑体" w:hint="eastAsia"/>
          <w:sz w:val="28"/>
          <w:lang w:eastAsia="zh-CN"/>
        </w:rPr>
        <w:t>-</w:t>
      </w:r>
      <w:r>
        <w:rPr>
          <w:rFonts w:ascii="黑体" w:eastAsia="黑体" w:hint="eastAsia"/>
          <w:spacing w:val="-72"/>
          <w:sz w:val="28"/>
          <w:lang w:eastAsia="zh-CN"/>
        </w:rPr>
        <w:t xml:space="preserve"> </w:t>
      </w:r>
      <w:r>
        <w:rPr>
          <w:rFonts w:ascii="黑体" w:eastAsia="黑体" w:hint="eastAsia"/>
          <w:sz w:val="28"/>
          <w:lang w:eastAsia="zh-CN"/>
        </w:rPr>
        <w:t>XX</w:t>
      </w:r>
      <w:r>
        <w:rPr>
          <w:rFonts w:ascii="黑体" w:eastAsia="黑体" w:hint="eastAsia"/>
          <w:spacing w:val="-72"/>
          <w:sz w:val="28"/>
          <w:lang w:eastAsia="zh-CN"/>
        </w:rPr>
        <w:t xml:space="preserve"> </w:t>
      </w:r>
      <w:r>
        <w:rPr>
          <w:rFonts w:ascii="黑体" w:eastAsia="黑体" w:hint="eastAsia"/>
          <w:sz w:val="28"/>
          <w:lang w:eastAsia="zh-CN"/>
        </w:rPr>
        <w:t>-</w:t>
      </w:r>
      <w:r>
        <w:rPr>
          <w:rFonts w:ascii="黑体" w:eastAsia="黑体" w:hint="eastAsia"/>
          <w:spacing w:val="-70"/>
          <w:sz w:val="28"/>
          <w:lang w:eastAsia="zh-CN"/>
        </w:rPr>
        <w:t xml:space="preserve"> </w:t>
      </w:r>
      <w:r>
        <w:rPr>
          <w:rFonts w:ascii="黑体" w:eastAsia="黑体" w:hint="eastAsia"/>
          <w:sz w:val="28"/>
          <w:lang w:eastAsia="zh-CN"/>
        </w:rPr>
        <w:t>XX</w:t>
      </w:r>
      <w:r>
        <w:rPr>
          <w:rFonts w:ascii="黑体" w:eastAsia="黑体" w:hint="eastAsia"/>
          <w:spacing w:val="-72"/>
          <w:sz w:val="28"/>
          <w:lang w:eastAsia="zh-CN"/>
        </w:rPr>
        <w:t xml:space="preserve"> </w:t>
      </w:r>
      <w:r>
        <w:rPr>
          <w:rFonts w:ascii="黑体" w:eastAsia="黑体" w:hint="eastAsia"/>
          <w:sz w:val="28"/>
          <w:lang w:eastAsia="zh-CN"/>
        </w:rPr>
        <w:t>发布</w:t>
      </w:r>
      <w:r>
        <w:rPr>
          <w:rFonts w:ascii="黑体" w:eastAsia="黑体" w:hint="eastAsia"/>
          <w:sz w:val="28"/>
          <w:lang w:eastAsia="zh-CN"/>
        </w:rPr>
        <w:tab/>
        <w:t>202X-</w:t>
      </w:r>
      <w:r>
        <w:rPr>
          <w:rFonts w:ascii="黑体" w:eastAsia="黑体" w:hint="eastAsia"/>
          <w:spacing w:val="-72"/>
          <w:sz w:val="28"/>
          <w:lang w:eastAsia="zh-CN"/>
        </w:rPr>
        <w:t xml:space="preserve"> </w:t>
      </w:r>
      <w:r>
        <w:rPr>
          <w:rFonts w:ascii="黑体" w:eastAsia="黑体" w:hint="eastAsia"/>
          <w:sz w:val="28"/>
          <w:lang w:eastAsia="zh-CN"/>
        </w:rPr>
        <w:t>XX</w:t>
      </w:r>
      <w:r>
        <w:rPr>
          <w:rFonts w:ascii="黑体" w:eastAsia="黑体" w:hint="eastAsia"/>
          <w:spacing w:val="-72"/>
          <w:sz w:val="28"/>
          <w:lang w:eastAsia="zh-CN"/>
        </w:rPr>
        <w:t xml:space="preserve"> </w:t>
      </w:r>
      <w:r>
        <w:rPr>
          <w:rFonts w:ascii="黑体" w:eastAsia="黑体" w:hint="eastAsia"/>
          <w:sz w:val="28"/>
          <w:lang w:eastAsia="zh-CN"/>
        </w:rPr>
        <w:t>-</w:t>
      </w:r>
      <w:r>
        <w:rPr>
          <w:rFonts w:ascii="黑体" w:eastAsia="黑体" w:hint="eastAsia"/>
          <w:spacing w:val="-70"/>
          <w:sz w:val="28"/>
          <w:lang w:eastAsia="zh-CN"/>
        </w:rPr>
        <w:t xml:space="preserve"> </w:t>
      </w:r>
      <w:r>
        <w:rPr>
          <w:rFonts w:ascii="黑体" w:eastAsia="黑体" w:hint="eastAsia"/>
          <w:sz w:val="28"/>
          <w:lang w:eastAsia="zh-CN"/>
        </w:rPr>
        <w:t>XX</w:t>
      </w:r>
      <w:r>
        <w:rPr>
          <w:rFonts w:ascii="黑体" w:eastAsia="黑体" w:hint="eastAsia"/>
          <w:spacing w:val="-72"/>
          <w:sz w:val="28"/>
          <w:lang w:eastAsia="zh-CN"/>
        </w:rPr>
        <w:t xml:space="preserve"> </w:t>
      </w:r>
      <w:r>
        <w:rPr>
          <w:rFonts w:ascii="黑体" w:eastAsia="黑体" w:hint="eastAsia"/>
          <w:sz w:val="28"/>
          <w:lang w:eastAsia="zh-CN"/>
        </w:rPr>
        <w:t>实施</w:t>
      </w:r>
    </w:p>
    <w:p w:rsidR="00BD7D2D" w:rsidRDefault="00FA0983">
      <w:pPr>
        <w:pStyle w:val="a9"/>
        <w:spacing w:before="5"/>
        <w:rPr>
          <w:rFonts w:ascii="黑体"/>
          <w:sz w:val="12"/>
          <w:lang w:eastAsia="zh-CN"/>
        </w:rPr>
      </w:pPr>
      <w:r>
        <w:rPr>
          <w:noProof/>
          <w:lang w:eastAsia="zh-CN"/>
        </w:rPr>
        <mc:AlternateContent>
          <mc:Choice Requires="wps">
            <w:drawing>
              <wp:anchor distT="0" distB="0" distL="114300" distR="114300" simplePos="0" relativeHeight="251660288" behindDoc="0" locked="0" layoutInCell="1" allowOverlap="1">
                <wp:simplePos x="0" y="0"/>
                <wp:positionH relativeFrom="page">
                  <wp:posOffset>939800</wp:posOffset>
                </wp:positionH>
                <wp:positionV relativeFrom="paragraph">
                  <wp:posOffset>138430</wp:posOffset>
                </wp:positionV>
                <wp:extent cx="6134100" cy="0"/>
                <wp:effectExtent l="0" t="0" r="0" b="0"/>
                <wp:wrapTopAndBottom/>
                <wp:docPr id="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9" o:spid="_x0000_s1026" o:spt="20" style="position:absolute;left:0pt;margin-left:74pt;margin-top:10.9pt;height:0pt;width:483pt;mso-position-horizontal-relative:page;mso-wrap-distance-bottom:0pt;mso-wrap-distance-top:0pt;z-index:251660288;mso-width-relative:page;mso-height-relative:page;" filled="f" stroked="t" coordsize="21600,21600" o:gfxdata="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JfgPtUAAAAKAQAADwAAAAAAAAABACAAAAAiAAAAZHJzL2Rv&#10;d25yZXYueG1sUEsBAhQAFAAAAAgAh07iQGOgPXXLAQAAoQMAAA4AAAAAAAAAAQAgAAAAJAEAAGRy&#10;cy9lMm9Eb2MueG1sUEsFBgAAAAAGAAYAWQEAAGEFAAAAAA==&#10;">
                <v:fill on="f" focussize="0,0"/>
                <v:stroke color="#000000" joinstyle="round"/>
                <v:imagedata o:title=""/>
                <o:lock v:ext="edit" aspectratio="f"/>
                <w10:wrap type="topAndBottom"/>
              </v:line>
            </w:pict>
          </mc:Fallback>
        </mc:AlternateContent>
      </w:r>
    </w:p>
    <w:p w:rsidR="00BD7D2D" w:rsidRDefault="00FA0983">
      <w:pPr>
        <w:tabs>
          <w:tab w:val="left" w:pos="7181"/>
        </w:tabs>
        <w:spacing w:before="204"/>
        <w:ind w:left="1556"/>
        <w:rPr>
          <w:rFonts w:ascii="黑体" w:eastAsia="黑体"/>
          <w:sz w:val="28"/>
          <w:lang w:eastAsia="zh-CN"/>
        </w:rPr>
      </w:pPr>
      <w:r>
        <w:rPr>
          <w:rFonts w:ascii="黑体" w:eastAsia="黑体" w:hint="eastAsia"/>
          <w:spacing w:val="36"/>
          <w:w w:val="115"/>
          <w:sz w:val="44"/>
          <w:szCs w:val="44"/>
          <w:lang w:eastAsia="zh-CN"/>
        </w:rPr>
        <w:t>宁波市石油和化工行业协会</w:t>
      </w:r>
      <w:r>
        <w:rPr>
          <w:rFonts w:ascii="黑体" w:eastAsia="黑体" w:hint="eastAsia"/>
          <w:spacing w:val="36"/>
          <w:w w:val="115"/>
          <w:sz w:val="28"/>
          <w:lang w:eastAsia="zh-CN"/>
        </w:rPr>
        <w:tab/>
      </w:r>
      <w:r>
        <w:rPr>
          <w:rFonts w:ascii="黑体" w:eastAsia="黑体" w:hint="eastAsia"/>
          <w:w w:val="115"/>
          <w:position w:val="3"/>
          <w:sz w:val="28"/>
          <w:lang w:eastAsia="zh-CN"/>
        </w:rPr>
        <w:t>发</w:t>
      </w:r>
      <w:r>
        <w:rPr>
          <w:rFonts w:ascii="黑体" w:eastAsia="黑体" w:hint="eastAsia"/>
          <w:spacing w:val="-76"/>
          <w:w w:val="115"/>
          <w:position w:val="3"/>
          <w:sz w:val="28"/>
          <w:lang w:eastAsia="zh-CN"/>
        </w:rPr>
        <w:t xml:space="preserve"> </w:t>
      </w:r>
      <w:r>
        <w:rPr>
          <w:rFonts w:ascii="黑体" w:eastAsia="黑体" w:hint="eastAsia"/>
          <w:w w:val="115"/>
          <w:position w:val="3"/>
          <w:sz w:val="28"/>
          <w:lang w:eastAsia="zh-CN"/>
        </w:rPr>
        <w:t>布</w:t>
      </w:r>
    </w:p>
    <w:p w:rsidR="00BD7D2D" w:rsidRDefault="00BD7D2D">
      <w:pPr>
        <w:rPr>
          <w:rFonts w:ascii="黑体" w:eastAsia="黑体"/>
          <w:sz w:val="28"/>
          <w:lang w:eastAsia="zh-CN"/>
        </w:rPr>
        <w:sectPr w:rsidR="00BD7D2D">
          <w:headerReference w:type="even" r:id="rId9"/>
          <w:type w:val="continuous"/>
          <w:pgSz w:w="11910" w:h="16840"/>
          <w:pgMar w:top="520" w:right="640" w:bottom="280" w:left="1300" w:header="720" w:footer="720" w:gutter="0"/>
          <w:cols w:space="720"/>
          <w:titlePg/>
          <w:docGrid w:linePitch="299"/>
        </w:sectPr>
      </w:pPr>
    </w:p>
    <w:p w:rsidR="00BD7D2D" w:rsidRDefault="00FA0983">
      <w:pPr>
        <w:keepNext/>
        <w:pageBreakBefore/>
        <w:widowControl/>
        <w:shd w:val="clear" w:color="FFFFFF" w:fill="FFFFFF"/>
        <w:autoSpaceDE/>
        <w:autoSpaceDN/>
        <w:spacing w:before="640" w:after="560"/>
        <w:jc w:val="center"/>
        <w:outlineLvl w:val="0"/>
        <w:rPr>
          <w:rFonts w:ascii="黑体" w:eastAsia="黑体" w:hAnsi="Times New Roman" w:cs="Times New Roman"/>
          <w:sz w:val="32"/>
          <w:szCs w:val="20"/>
          <w:lang w:eastAsia="zh-CN"/>
        </w:rPr>
      </w:pPr>
      <w:bookmarkStart w:id="0" w:name="_Toc42787080"/>
      <w:bookmarkStart w:id="1" w:name="_Toc42787605"/>
      <w:r>
        <w:rPr>
          <w:rFonts w:ascii="黑体" w:eastAsia="黑体" w:hAnsi="Times New Roman" w:cs="Times New Roman" w:hint="eastAsia"/>
          <w:sz w:val="32"/>
          <w:szCs w:val="20"/>
          <w:lang w:eastAsia="zh-CN"/>
        </w:rPr>
        <w:lastRenderedPageBreak/>
        <w:t>前</w:t>
      </w:r>
      <w:bookmarkStart w:id="2" w:name="BKQY"/>
      <w:r>
        <w:rPr>
          <w:rFonts w:ascii="MS Mincho" w:eastAsia="MS Mincho" w:hAnsi="MS Mincho" w:cs="MS Mincho" w:hint="eastAsia"/>
          <w:sz w:val="32"/>
          <w:szCs w:val="20"/>
          <w:lang w:eastAsia="zh-CN"/>
        </w:rPr>
        <w:t>  </w:t>
      </w:r>
      <w:r>
        <w:rPr>
          <w:rFonts w:ascii="黑体" w:eastAsia="黑体" w:hAnsi="Times New Roman" w:cs="Times New Roman" w:hint="eastAsia"/>
          <w:sz w:val="32"/>
          <w:szCs w:val="20"/>
          <w:lang w:eastAsia="zh-CN"/>
        </w:rPr>
        <w:t>言</w:t>
      </w:r>
      <w:bookmarkEnd w:id="0"/>
      <w:bookmarkEnd w:id="1"/>
      <w:bookmarkEnd w:id="2"/>
    </w:p>
    <w:p w:rsidR="00BD7D2D" w:rsidRDefault="00FA0983">
      <w:pPr>
        <w:widowControl/>
        <w:tabs>
          <w:tab w:val="center" w:pos="4201"/>
          <w:tab w:val="right" w:leader="dot" w:pos="9298"/>
        </w:tabs>
        <w:ind w:firstLineChars="200" w:firstLine="420"/>
        <w:jc w:val="both"/>
        <w:rPr>
          <w:sz w:val="21"/>
          <w:szCs w:val="20"/>
          <w:lang w:eastAsia="zh-CN"/>
        </w:rPr>
      </w:pPr>
      <w:r>
        <w:rPr>
          <w:rFonts w:hint="eastAsia"/>
          <w:sz w:val="21"/>
          <w:szCs w:val="20"/>
          <w:lang w:eastAsia="zh-CN"/>
        </w:rPr>
        <w:t>本文件按照</w:t>
      </w:r>
      <w:r>
        <w:rPr>
          <w:rFonts w:hint="eastAsia"/>
          <w:sz w:val="21"/>
          <w:szCs w:val="20"/>
          <w:lang w:eastAsia="zh-CN"/>
        </w:rPr>
        <w:t>GB/T</w:t>
      </w:r>
      <w:r>
        <w:rPr>
          <w:sz w:val="21"/>
          <w:szCs w:val="20"/>
          <w:lang w:eastAsia="zh-CN"/>
        </w:rPr>
        <w:t xml:space="preserve"> </w:t>
      </w:r>
      <w:r>
        <w:rPr>
          <w:rFonts w:hint="eastAsia"/>
          <w:sz w:val="21"/>
          <w:szCs w:val="20"/>
          <w:lang w:eastAsia="zh-CN"/>
        </w:rPr>
        <w:t>1.1</w:t>
      </w:r>
      <w:r>
        <w:rPr>
          <w:rFonts w:hint="eastAsia"/>
          <w:sz w:val="21"/>
          <w:szCs w:val="20"/>
          <w:lang w:eastAsia="zh-CN"/>
        </w:rPr>
        <w:t>—</w:t>
      </w:r>
      <w:r>
        <w:rPr>
          <w:rFonts w:hint="eastAsia"/>
          <w:sz w:val="21"/>
          <w:szCs w:val="20"/>
          <w:lang w:eastAsia="zh-CN"/>
        </w:rPr>
        <w:t>2020</w:t>
      </w:r>
      <w:r>
        <w:rPr>
          <w:rFonts w:hint="eastAsia"/>
          <w:sz w:val="21"/>
          <w:szCs w:val="20"/>
          <w:lang w:eastAsia="zh-CN"/>
        </w:rPr>
        <w:t>《标准化工作导则</w:t>
      </w:r>
      <w:r>
        <w:rPr>
          <w:sz w:val="21"/>
          <w:szCs w:val="20"/>
          <w:lang w:eastAsia="zh-CN"/>
        </w:rPr>
        <w:t xml:space="preserve">  </w:t>
      </w:r>
      <w:r>
        <w:rPr>
          <w:rFonts w:hint="eastAsia"/>
          <w:sz w:val="21"/>
          <w:szCs w:val="20"/>
          <w:lang w:eastAsia="zh-CN"/>
        </w:rPr>
        <w:t>第</w:t>
      </w:r>
      <w:r>
        <w:rPr>
          <w:rFonts w:hint="eastAsia"/>
          <w:sz w:val="21"/>
          <w:szCs w:val="20"/>
          <w:lang w:eastAsia="zh-CN"/>
        </w:rPr>
        <w:t>1</w:t>
      </w:r>
      <w:r>
        <w:rPr>
          <w:rFonts w:hint="eastAsia"/>
          <w:sz w:val="21"/>
          <w:szCs w:val="20"/>
          <w:lang w:eastAsia="zh-CN"/>
        </w:rPr>
        <w:t>部分：标准化文件的结构和起草规则》的规定起草。</w:t>
      </w:r>
    </w:p>
    <w:p w:rsidR="00BD7D2D" w:rsidRDefault="00FA0983">
      <w:pPr>
        <w:widowControl/>
        <w:tabs>
          <w:tab w:val="center" w:pos="4201"/>
          <w:tab w:val="right" w:leader="dot" w:pos="9298"/>
        </w:tabs>
        <w:ind w:firstLineChars="200" w:firstLine="420"/>
        <w:jc w:val="both"/>
        <w:rPr>
          <w:sz w:val="21"/>
          <w:szCs w:val="20"/>
          <w:lang w:eastAsia="zh-CN"/>
        </w:rPr>
      </w:pPr>
      <w:r>
        <w:rPr>
          <w:rFonts w:hint="eastAsia"/>
          <w:sz w:val="21"/>
          <w:szCs w:val="20"/>
          <w:lang w:eastAsia="zh-CN"/>
        </w:rPr>
        <w:t>请注意本文件的某些内容可能涉及专利。本文件的发布机构不承担识别专利的责任。</w:t>
      </w:r>
    </w:p>
    <w:p w:rsidR="00BD7D2D" w:rsidRDefault="00FA0983">
      <w:pPr>
        <w:widowControl/>
        <w:tabs>
          <w:tab w:val="center" w:pos="4201"/>
          <w:tab w:val="right" w:leader="dot" w:pos="9298"/>
        </w:tabs>
        <w:ind w:firstLineChars="200" w:firstLine="420"/>
        <w:jc w:val="both"/>
        <w:rPr>
          <w:sz w:val="21"/>
          <w:szCs w:val="20"/>
          <w:lang w:eastAsia="zh-CN"/>
        </w:rPr>
      </w:pPr>
      <w:r>
        <w:rPr>
          <w:rFonts w:hint="eastAsia"/>
          <w:sz w:val="21"/>
          <w:szCs w:val="20"/>
          <w:lang w:eastAsia="zh-CN"/>
        </w:rPr>
        <w:t>本文件由宁波市石油和化工行业协会提出。</w:t>
      </w:r>
    </w:p>
    <w:p w:rsidR="00BD7D2D" w:rsidRDefault="00FA0983">
      <w:pPr>
        <w:widowControl/>
        <w:tabs>
          <w:tab w:val="center" w:pos="4201"/>
          <w:tab w:val="right" w:leader="dot" w:pos="9298"/>
        </w:tabs>
        <w:ind w:firstLineChars="200" w:firstLine="420"/>
        <w:jc w:val="both"/>
        <w:rPr>
          <w:sz w:val="21"/>
          <w:szCs w:val="20"/>
          <w:lang w:eastAsia="zh-CN"/>
        </w:rPr>
      </w:pPr>
      <w:r>
        <w:rPr>
          <w:rFonts w:hint="eastAsia"/>
          <w:sz w:val="21"/>
          <w:szCs w:val="20"/>
          <w:lang w:eastAsia="zh-CN"/>
        </w:rPr>
        <w:t>本文件由宁波市石油和化工行业协会归口。</w:t>
      </w:r>
    </w:p>
    <w:p w:rsidR="00BD7D2D" w:rsidRDefault="00FA0983">
      <w:pPr>
        <w:widowControl/>
        <w:tabs>
          <w:tab w:val="center" w:pos="4201"/>
          <w:tab w:val="right" w:leader="dot" w:pos="9298"/>
        </w:tabs>
        <w:ind w:firstLineChars="200" w:firstLine="420"/>
        <w:jc w:val="both"/>
        <w:rPr>
          <w:sz w:val="21"/>
          <w:szCs w:val="20"/>
          <w:lang w:eastAsia="zh-CN"/>
        </w:rPr>
      </w:pPr>
      <w:r>
        <w:rPr>
          <w:rFonts w:hint="eastAsia"/>
          <w:sz w:val="21"/>
          <w:szCs w:val="20"/>
          <w:lang w:eastAsia="zh-CN"/>
        </w:rPr>
        <w:t>本文件起草单位：中国石化镇海炼化分公司、宁波镇海炼化有限公司、宁波富德能源有限公司、诺力昂化学品（宁波）有限公司</w:t>
      </w:r>
    </w:p>
    <w:p w:rsidR="00BD7D2D" w:rsidRDefault="00FA0983">
      <w:pPr>
        <w:widowControl/>
        <w:tabs>
          <w:tab w:val="center" w:pos="4201"/>
          <w:tab w:val="right" w:leader="dot" w:pos="9298"/>
        </w:tabs>
        <w:ind w:firstLineChars="200" w:firstLine="420"/>
        <w:jc w:val="both"/>
        <w:rPr>
          <w:sz w:val="21"/>
          <w:szCs w:val="20"/>
          <w:lang w:eastAsia="zh-CN"/>
        </w:rPr>
      </w:pPr>
      <w:r>
        <w:rPr>
          <w:rFonts w:hint="eastAsia"/>
          <w:sz w:val="21"/>
          <w:szCs w:val="20"/>
          <w:lang w:eastAsia="zh-CN"/>
        </w:rPr>
        <w:t>本文件主要起草人：</w:t>
      </w:r>
      <w:r>
        <w:rPr>
          <w:rFonts w:hint="eastAsia"/>
          <w:sz w:val="21"/>
          <w:szCs w:val="20"/>
          <w:lang w:eastAsia="zh-CN"/>
        </w:rPr>
        <w:t>***</w:t>
      </w:r>
      <w:r>
        <w:rPr>
          <w:rFonts w:hint="eastAsia"/>
          <w:sz w:val="21"/>
          <w:szCs w:val="20"/>
          <w:lang w:eastAsia="zh-CN"/>
        </w:rPr>
        <w:t>。</w:t>
      </w:r>
    </w:p>
    <w:p w:rsidR="00BD7D2D" w:rsidRDefault="00FA0983">
      <w:pPr>
        <w:widowControl/>
        <w:tabs>
          <w:tab w:val="center" w:pos="4201"/>
          <w:tab w:val="right" w:leader="dot" w:pos="9298"/>
        </w:tabs>
        <w:ind w:firstLineChars="200" w:firstLine="420"/>
        <w:jc w:val="both"/>
        <w:rPr>
          <w:sz w:val="21"/>
          <w:szCs w:val="20"/>
          <w:lang w:eastAsia="zh-CN"/>
        </w:rPr>
      </w:pPr>
      <w:r>
        <w:rPr>
          <w:rFonts w:hint="eastAsia"/>
          <w:sz w:val="21"/>
          <w:szCs w:val="20"/>
          <w:lang w:eastAsia="zh-CN"/>
        </w:rPr>
        <w:t>本文件为首次发布。</w:t>
      </w:r>
    </w:p>
    <w:p w:rsidR="00BD7D2D" w:rsidRDefault="00BD7D2D">
      <w:pPr>
        <w:widowControl/>
        <w:tabs>
          <w:tab w:val="center" w:pos="4201"/>
          <w:tab w:val="right" w:leader="dot" w:pos="9298"/>
        </w:tabs>
        <w:ind w:firstLineChars="200" w:firstLine="420"/>
        <w:jc w:val="both"/>
        <w:rPr>
          <w:sz w:val="21"/>
          <w:szCs w:val="20"/>
          <w:lang w:eastAsia="zh-CN"/>
        </w:rPr>
      </w:pPr>
    </w:p>
    <w:p w:rsidR="00BD7D2D" w:rsidRDefault="00BD7D2D">
      <w:pPr>
        <w:widowControl/>
        <w:tabs>
          <w:tab w:val="center" w:pos="4201"/>
          <w:tab w:val="right" w:leader="dot" w:pos="9298"/>
        </w:tabs>
        <w:spacing w:line="360" w:lineRule="exact"/>
        <w:ind w:firstLineChars="200" w:firstLine="420"/>
        <w:jc w:val="both"/>
        <w:rPr>
          <w:rFonts w:hAnsi="Times New Roman" w:cs="Times New Roman"/>
          <w:sz w:val="21"/>
          <w:szCs w:val="20"/>
          <w:lang w:eastAsia="zh-CN"/>
        </w:rPr>
        <w:sectPr w:rsidR="00BD7D2D">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rsidR="00BD7D2D" w:rsidRDefault="00FA0983">
      <w:pPr>
        <w:widowControl/>
        <w:tabs>
          <w:tab w:val="center" w:pos="4201"/>
          <w:tab w:val="right" w:leader="dot" w:pos="9298"/>
        </w:tabs>
        <w:spacing w:line="360" w:lineRule="auto"/>
        <w:jc w:val="center"/>
        <w:rPr>
          <w:rFonts w:ascii="黑体" w:eastAsia="黑体" w:cs="Times New Roman"/>
          <w:sz w:val="21"/>
          <w:szCs w:val="21"/>
          <w:lang w:eastAsia="zh-CN"/>
        </w:rPr>
      </w:pPr>
      <w:r>
        <w:rPr>
          <w:rFonts w:ascii="黑体" w:eastAsia="黑体" w:hint="eastAsia"/>
          <w:sz w:val="32"/>
          <w:lang w:eastAsia="zh-CN"/>
        </w:rPr>
        <w:lastRenderedPageBreak/>
        <w:t>EO/EG</w:t>
      </w:r>
      <w:r>
        <w:rPr>
          <w:rFonts w:ascii="黑体" w:eastAsia="黑体" w:hint="eastAsia"/>
          <w:sz w:val="32"/>
          <w:lang w:eastAsia="zh-CN"/>
        </w:rPr>
        <w:t>装置</w:t>
      </w:r>
      <w:proofErr w:type="gramStart"/>
      <w:r>
        <w:rPr>
          <w:rFonts w:ascii="黑体" w:eastAsia="黑体" w:hint="eastAsia"/>
          <w:sz w:val="32"/>
          <w:lang w:eastAsia="zh-CN"/>
        </w:rPr>
        <w:t>用致稳剂</w:t>
      </w:r>
      <w:proofErr w:type="gramEnd"/>
      <w:r>
        <w:rPr>
          <w:rFonts w:ascii="黑体" w:eastAsia="黑体" w:hint="eastAsia"/>
          <w:sz w:val="32"/>
          <w:lang w:eastAsia="zh-CN"/>
        </w:rPr>
        <w:t>甲烷氢</w:t>
      </w:r>
    </w:p>
    <w:p w:rsidR="00BD7D2D" w:rsidRDefault="00FA0983">
      <w:pPr>
        <w:widowControl/>
        <w:tabs>
          <w:tab w:val="center" w:pos="4201"/>
          <w:tab w:val="right" w:leader="dot" w:pos="9298"/>
        </w:tabs>
        <w:ind w:firstLineChars="200" w:firstLine="420"/>
        <w:jc w:val="both"/>
        <w:rPr>
          <w:rFonts w:ascii="黑体" w:eastAsia="黑体" w:cs="Times New Roman"/>
          <w:sz w:val="21"/>
          <w:szCs w:val="21"/>
          <w:lang w:eastAsia="zh-CN"/>
        </w:rPr>
      </w:pPr>
      <w:r>
        <w:rPr>
          <w:rFonts w:ascii="黑体" w:eastAsia="黑体" w:cs="Times New Roman" w:hint="eastAsia"/>
          <w:sz w:val="21"/>
          <w:szCs w:val="21"/>
          <w:lang w:eastAsia="zh-CN"/>
        </w:rPr>
        <w:t>警示：如果不遵守适当的防范措施，本文件所属产品在生产、运输、装卸、贮运和使用过程中可能存在危险。本文件无意对与本产品有关的所有安全问题提出建议。用户在使用本文件之前，有责任采取适当的安全和防范措施，并确定相关规章限制的适用性。</w:t>
      </w:r>
    </w:p>
    <w:p w:rsidR="00BD7D2D" w:rsidRDefault="00FA0983">
      <w:pPr>
        <w:pStyle w:val="af5"/>
        <w:numPr>
          <w:ilvl w:val="0"/>
          <w:numId w:val="3"/>
        </w:numPr>
        <w:spacing w:beforeLines="100" w:before="240" w:afterLines="100" w:after="240"/>
        <w:rPr>
          <w:rFonts w:hAnsi="黑体"/>
          <w:szCs w:val="21"/>
        </w:rPr>
      </w:pPr>
      <w:r>
        <w:rPr>
          <w:rFonts w:hAnsi="黑体" w:hint="eastAsia"/>
          <w:szCs w:val="21"/>
        </w:rPr>
        <w:t>范围</w:t>
      </w:r>
    </w:p>
    <w:p w:rsidR="00BD7D2D" w:rsidRDefault="00FA0983">
      <w:pPr>
        <w:pStyle w:val="a9"/>
        <w:ind w:left="119" w:right="102" w:firstLine="420"/>
        <w:rPr>
          <w:lang w:eastAsia="zh-CN"/>
        </w:rPr>
      </w:pPr>
      <w:r>
        <w:rPr>
          <w:rFonts w:hint="eastAsia"/>
          <w:lang w:eastAsia="zh-CN"/>
        </w:rPr>
        <w:t>本文件规定了</w:t>
      </w:r>
      <w:r>
        <w:rPr>
          <w:rFonts w:hint="eastAsia"/>
          <w:lang w:eastAsia="zh-CN"/>
        </w:rPr>
        <w:t>EO/EG</w:t>
      </w:r>
      <w:r>
        <w:rPr>
          <w:rFonts w:hint="eastAsia"/>
          <w:lang w:eastAsia="zh-CN"/>
        </w:rPr>
        <w:t>装置</w:t>
      </w:r>
      <w:proofErr w:type="gramStart"/>
      <w:r>
        <w:rPr>
          <w:rFonts w:hint="eastAsia"/>
          <w:lang w:eastAsia="zh-CN"/>
        </w:rPr>
        <w:t>用致稳剂</w:t>
      </w:r>
      <w:proofErr w:type="gramEnd"/>
      <w:r>
        <w:rPr>
          <w:rFonts w:hint="eastAsia"/>
          <w:lang w:eastAsia="zh-CN"/>
        </w:rPr>
        <w:t>甲烷氢的要求、试验方法、检验规则以及标志、包装、运输和贮存。</w:t>
      </w:r>
    </w:p>
    <w:p w:rsidR="00BD7D2D" w:rsidRDefault="00FA0983">
      <w:pPr>
        <w:pStyle w:val="a9"/>
        <w:ind w:left="119" w:right="102" w:firstLine="420"/>
        <w:rPr>
          <w:lang w:eastAsia="zh-CN"/>
        </w:rPr>
      </w:pPr>
      <w:r>
        <w:rPr>
          <w:rFonts w:hint="eastAsia"/>
          <w:lang w:eastAsia="zh-CN"/>
        </w:rPr>
        <w:t>本文件适用于乙烯裂解装置经深冷工艺分离得到的含少量氢气的甲烷混合物，该产品用于乙烯氧化生产环氧乙烷装置的</w:t>
      </w:r>
      <w:proofErr w:type="gramStart"/>
      <w:r>
        <w:rPr>
          <w:rFonts w:hint="eastAsia"/>
          <w:lang w:eastAsia="zh-CN"/>
        </w:rPr>
        <w:t>致稳剂</w:t>
      </w:r>
      <w:proofErr w:type="gramEnd"/>
      <w:r>
        <w:rPr>
          <w:rFonts w:hint="eastAsia"/>
          <w:lang w:eastAsia="zh-CN"/>
        </w:rPr>
        <w:t>。</w:t>
      </w:r>
    </w:p>
    <w:p w:rsidR="00BD7D2D" w:rsidRDefault="00FA0983">
      <w:pPr>
        <w:pStyle w:val="af5"/>
        <w:numPr>
          <w:ilvl w:val="0"/>
          <w:numId w:val="3"/>
        </w:numPr>
        <w:spacing w:beforeLines="100" w:before="240" w:afterLines="100" w:after="240"/>
        <w:rPr>
          <w:rFonts w:hAnsi="黑体"/>
          <w:szCs w:val="21"/>
        </w:rPr>
      </w:pPr>
      <w:r>
        <w:rPr>
          <w:rFonts w:hAnsi="黑体" w:hint="eastAsia"/>
          <w:szCs w:val="21"/>
        </w:rPr>
        <w:t>规范性引用文件</w:t>
      </w:r>
    </w:p>
    <w:p w:rsidR="00BD7D2D" w:rsidRDefault="00FA0983">
      <w:pPr>
        <w:pStyle w:val="a9"/>
        <w:spacing w:before="133"/>
        <w:ind w:left="118" w:right="100" w:firstLine="420"/>
        <w:rPr>
          <w:lang w:eastAsia="zh-CN"/>
        </w:rPr>
      </w:pPr>
      <w:r>
        <w:rPr>
          <w:rFonts w:hint="eastAsia"/>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D7D2D" w:rsidRDefault="00FA0983">
      <w:pPr>
        <w:pStyle w:val="a9"/>
        <w:spacing w:before="133"/>
        <w:ind w:left="118" w:right="100" w:firstLine="420"/>
        <w:rPr>
          <w:lang w:eastAsia="zh-CN"/>
        </w:rPr>
      </w:pPr>
      <w:r>
        <w:rPr>
          <w:rFonts w:hint="eastAsia"/>
          <w:lang w:eastAsia="zh-CN"/>
        </w:rPr>
        <w:t xml:space="preserve">GB 190 </w:t>
      </w:r>
      <w:r>
        <w:rPr>
          <w:rFonts w:hint="eastAsia"/>
          <w:lang w:eastAsia="zh-CN"/>
        </w:rPr>
        <w:t>危险货物包装标志</w:t>
      </w:r>
    </w:p>
    <w:p w:rsidR="00BD7D2D" w:rsidRDefault="00FA0983">
      <w:pPr>
        <w:pStyle w:val="a9"/>
        <w:ind w:left="119" w:right="204" w:firstLine="420"/>
        <w:rPr>
          <w:lang w:eastAsia="zh-CN"/>
        </w:rPr>
      </w:pPr>
      <w:r>
        <w:rPr>
          <w:rFonts w:hint="eastAsia"/>
          <w:lang w:eastAsia="zh-CN"/>
        </w:rPr>
        <w:t xml:space="preserve">GB/T 6681 </w:t>
      </w:r>
      <w:r>
        <w:rPr>
          <w:rFonts w:hint="eastAsia"/>
          <w:lang w:eastAsia="zh-CN"/>
        </w:rPr>
        <w:t>气体化工产品采样通则</w:t>
      </w:r>
    </w:p>
    <w:p w:rsidR="00BD7D2D" w:rsidRDefault="00FA0983">
      <w:pPr>
        <w:pStyle w:val="a9"/>
        <w:ind w:left="119" w:right="204" w:firstLine="420"/>
        <w:rPr>
          <w:lang w:eastAsia="zh-CN"/>
        </w:rPr>
      </w:pPr>
      <w:r>
        <w:rPr>
          <w:rFonts w:hint="eastAsia"/>
          <w:lang w:eastAsia="zh-CN"/>
        </w:rPr>
        <w:t>GB</w:t>
      </w:r>
      <w:r>
        <w:rPr>
          <w:lang w:eastAsia="zh-CN"/>
        </w:rPr>
        <w:t>/</w:t>
      </w:r>
      <w:r>
        <w:rPr>
          <w:rFonts w:hint="eastAsia"/>
          <w:lang w:eastAsia="zh-CN"/>
        </w:rPr>
        <w:t>T</w:t>
      </w:r>
      <w:r>
        <w:rPr>
          <w:lang w:eastAsia="zh-CN"/>
        </w:rPr>
        <w:t xml:space="preserve"> 8170 </w:t>
      </w:r>
      <w:r>
        <w:rPr>
          <w:rFonts w:hint="eastAsia"/>
          <w:lang w:eastAsia="zh-CN"/>
        </w:rPr>
        <w:t>数值</w:t>
      </w:r>
      <w:proofErr w:type="gramStart"/>
      <w:r>
        <w:rPr>
          <w:rFonts w:hint="eastAsia"/>
          <w:lang w:eastAsia="zh-CN"/>
        </w:rPr>
        <w:t>修约规则</w:t>
      </w:r>
      <w:proofErr w:type="gramEnd"/>
      <w:r>
        <w:rPr>
          <w:rFonts w:hint="eastAsia"/>
          <w:lang w:eastAsia="zh-CN"/>
        </w:rPr>
        <w:t>与极限数值的表示和判定</w:t>
      </w:r>
    </w:p>
    <w:p w:rsidR="00BD7D2D" w:rsidRDefault="00FA0983">
      <w:pPr>
        <w:pStyle w:val="a9"/>
        <w:ind w:left="119" w:right="204" w:firstLine="420"/>
        <w:rPr>
          <w:lang w:eastAsia="zh-CN"/>
        </w:rPr>
      </w:pPr>
      <w:r>
        <w:rPr>
          <w:rFonts w:hint="eastAsia"/>
          <w:lang w:eastAsia="zh-CN"/>
        </w:rPr>
        <w:t xml:space="preserve">GB/T 11141 </w:t>
      </w:r>
      <w:r>
        <w:rPr>
          <w:rFonts w:hint="eastAsia"/>
          <w:lang w:eastAsia="zh-CN"/>
        </w:rPr>
        <w:t>工业用轻质烯烃中微量硫的测定</w:t>
      </w:r>
    </w:p>
    <w:p w:rsidR="00BD7D2D" w:rsidRDefault="00FA0983">
      <w:pPr>
        <w:pStyle w:val="a9"/>
        <w:ind w:left="119" w:right="204" w:firstLine="420"/>
        <w:rPr>
          <w:lang w:eastAsia="zh-CN"/>
        </w:rPr>
      </w:pPr>
      <w:r>
        <w:rPr>
          <w:rFonts w:hint="eastAsia"/>
          <w:lang w:eastAsia="zh-CN"/>
        </w:rPr>
        <w:t xml:space="preserve">GB 15258 </w:t>
      </w:r>
      <w:r>
        <w:rPr>
          <w:rFonts w:hint="eastAsia"/>
          <w:lang w:eastAsia="zh-CN"/>
        </w:rPr>
        <w:t>化学品安全标签编写规定</w:t>
      </w:r>
    </w:p>
    <w:p w:rsidR="00BD7D2D" w:rsidRDefault="00FA0983">
      <w:pPr>
        <w:widowControl/>
        <w:ind w:firstLineChars="250" w:firstLine="525"/>
        <w:rPr>
          <w:sz w:val="21"/>
          <w:szCs w:val="20"/>
          <w:lang w:eastAsia="zh-CN"/>
        </w:rPr>
      </w:pPr>
      <w:r>
        <w:rPr>
          <w:rFonts w:hint="eastAsia"/>
          <w:sz w:val="21"/>
          <w:szCs w:val="20"/>
          <w:lang w:eastAsia="zh-CN"/>
        </w:rPr>
        <w:t>GB/T 372</w:t>
      </w:r>
      <w:r>
        <w:rPr>
          <w:sz w:val="21"/>
          <w:szCs w:val="20"/>
          <w:lang w:eastAsia="zh-CN"/>
        </w:rPr>
        <w:t>3</w:t>
      </w:r>
      <w:r>
        <w:rPr>
          <w:rFonts w:hint="eastAsia"/>
          <w:sz w:val="21"/>
          <w:szCs w:val="20"/>
          <w:lang w:eastAsia="zh-CN"/>
        </w:rPr>
        <w:t xml:space="preserve"> </w:t>
      </w:r>
      <w:r>
        <w:rPr>
          <w:rFonts w:hint="eastAsia"/>
          <w:sz w:val="21"/>
          <w:szCs w:val="20"/>
          <w:lang w:eastAsia="zh-CN"/>
        </w:rPr>
        <w:t>工业用化学产品采样安全通则</w:t>
      </w:r>
    </w:p>
    <w:p w:rsidR="00BD7D2D" w:rsidRDefault="00FA0983">
      <w:pPr>
        <w:widowControl/>
        <w:ind w:firstLineChars="250" w:firstLine="525"/>
        <w:rPr>
          <w:sz w:val="21"/>
          <w:szCs w:val="20"/>
          <w:lang w:eastAsia="zh-CN"/>
        </w:rPr>
      </w:pPr>
      <w:r>
        <w:rPr>
          <w:rFonts w:hint="eastAsia"/>
          <w:sz w:val="21"/>
          <w:szCs w:val="20"/>
          <w:lang w:eastAsia="zh-CN"/>
        </w:rPr>
        <w:t xml:space="preserve">GB/T 6678 </w:t>
      </w:r>
      <w:r>
        <w:rPr>
          <w:rFonts w:hint="eastAsia"/>
          <w:sz w:val="21"/>
          <w:szCs w:val="20"/>
          <w:lang w:eastAsia="zh-CN"/>
        </w:rPr>
        <w:t>化工产品采样总则</w:t>
      </w:r>
    </w:p>
    <w:p w:rsidR="00BD7D2D" w:rsidRDefault="00BD7D2D">
      <w:pPr>
        <w:widowControl/>
        <w:ind w:firstLineChars="250" w:firstLine="525"/>
        <w:rPr>
          <w:sz w:val="21"/>
          <w:szCs w:val="20"/>
          <w:lang w:eastAsia="zh-CN"/>
        </w:rPr>
      </w:pPr>
    </w:p>
    <w:p w:rsidR="00BD7D2D" w:rsidRDefault="00FA0983">
      <w:pPr>
        <w:pStyle w:val="af5"/>
        <w:numPr>
          <w:ilvl w:val="0"/>
          <w:numId w:val="3"/>
        </w:numPr>
        <w:spacing w:beforeLines="100" w:before="240" w:afterLines="100" w:after="240"/>
        <w:rPr>
          <w:rFonts w:hAnsi="黑体"/>
          <w:szCs w:val="21"/>
        </w:rPr>
      </w:pPr>
      <w:r>
        <w:rPr>
          <w:rFonts w:hAnsi="黑体" w:hint="eastAsia"/>
          <w:szCs w:val="21"/>
        </w:rPr>
        <w:t>术语和定义</w:t>
      </w:r>
    </w:p>
    <w:p w:rsidR="00BD7D2D" w:rsidRDefault="00FA0983">
      <w:pPr>
        <w:pStyle w:val="af3"/>
        <w:ind w:left="420"/>
        <w:rPr>
          <w:sz w:val="21"/>
          <w:szCs w:val="21"/>
          <w:lang w:eastAsia="zh-CN"/>
        </w:rPr>
      </w:pPr>
      <w:r>
        <w:rPr>
          <w:rFonts w:hint="eastAsia"/>
          <w:sz w:val="21"/>
          <w:szCs w:val="21"/>
          <w:lang w:eastAsia="zh-CN"/>
        </w:rPr>
        <w:t>下</w:t>
      </w:r>
      <w:r>
        <w:rPr>
          <w:rFonts w:hint="eastAsia"/>
          <w:sz w:val="21"/>
          <w:szCs w:val="21"/>
          <w:lang w:eastAsia="zh-CN"/>
        </w:rPr>
        <w:t>列术语和定义适用于本文件。</w:t>
      </w:r>
    </w:p>
    <w:p w:rsidR="00BD7D2D" w:rsidRDefault="00BD7D2D">
      <w:pPr>
        <w:pStyle w:val="af5"/>
        <w:numPr>
          <w:ilvl w:val="1"/>
          <w:numId w:val="3"/>
        </w:numPr>
        <w:spacing w:before="120" w:after="120" w:line="360" w:lineRule="exact"/>
        <w:rPr>
          <w:rFonts w:hAnsi="黑体"/>
          <w:szCs w:val="21"/>
        </w:rPr>
      </w:pPr>
    </w:p>
    <w:p w:rsidR="00BD7D2D" w:rsidRDefault="00FA0983">
      <w:pPr>
        <w:pStyle w:val="af5"/>
        <w:numPr>
          <w:ilvl w:val="255"/>
          <w:numId w:val="0"/>
        </w:numPr>
        <w:spacing w:before="120" w:after="120" w:line="360" w:lineRule="exact"/>
        <w:ind w:firstLineChars="200" w:firstLine="420"/>
        <w:rPr>
          <w:rFonts w:hAnsi="黑体"/>
          <w:szCs w:val="21"/>
        </w:rPr>
      </w:pPr>
      <w:r>
        <w:rPr>
          <w:rFonts w:hAnsi="黑体" w:hint="eastAsia"/>
          <w:szCs w:val="21"/>
        </w:rPr>
        <w:t>甲烷氢</w:t>
      </w:r>
      <w:r>
        <w:rPr>
          <w:rFonts w:hAnsi="黑体" w:hint="eastAsia"/>
          <w:szCs w:val="21"/>
        </w:rPr>
        <w:t xml:space="preserve"> Methane hydrogen </w:t>
      </w:r>
    </w:p>
    <w:p w:rsidR="00BD7D2D" w:rsidRDefault="00C90B8C">
      <w:pPr>
        <w:pStyle w:val="af3"/>
        <w:ind w:left="0" w:firstLineChars="200" w:firstLine="420"/>
        <w:rPr>
          <w:sz w:val="21"/>
          <w:szCs w:val="21"/>
          <w:lang w:eastAsia="zh-CN"/>
        </w:rPr>
      </w:pPr>
      <w:r>
        <w:rPr>
          <w:rFonts w:hint="eastAsia"/>
          <w:sz w:val="21"/>
          <w:szCs w:val="21"/>
          <w:lang w:eastAsia="zh-CN"/>
        </w:rPr>
        <w:t>在乙烯裂解生产过程中产生的以</w:t>
      </w:r>
      <w:r w:rsidR="00FA0983">
        <w:rPr>
          <w:rFonts w:hint="eastAsia"/>
          <w:sz w:val="21"/>
          <w:szCs w:val="21"/>
          <w:lang w:eastAsia="zh-CN"/>
        </w:rPr>
        <w:t>甲烷和氢气为主混合气。</w:t>
      </w:r>
    </w:p>
    <w:p w:rsidR="00BD7D2D" w:rsidRDefault="00FA0983">
      <w:pPr>
        <w:pStyle w:val="af5"/>
        <w:numPr>
          <w:ilvl w:val="0"/>
          <w:numId w:val="3"/>
        </w:numPr>
        <w:spacing w:beforeLines="100" w:before="240" w:afterLines="100" w:after="240"/>
        <w:rPr>
          <w:rFonts w:hAnsi="黑体"/>
          <w:szCs w:val="21"/>
        </w:rPr>
      </w:pPr>
      <w:r>
        <w:rPr>
          <w:rFonts w:hAnsi="黑体" w:hint="eastAsia"/>
          <w:szCs w:val="21"/>
        </w:rPr>
        <w:t>要求</w:t>
      </w:r>
    </w:p>
    <w:p w:rsidR="00BD7D2D" w:rsidRDefault="00FA0983">
      <w:pPr>
        <w:pStyle w:val="af4"/>
        <w:spacing w:line="300" w:lineRule="auto"/>
        <w:ind w:firstLine="0"/>
        <w:rPr>
          <w:rFonts w:hAnsi="宋体"/>
          <w:szCs w:val="21"/>
        </w:rPr>
      </w:pPr>
      <w:r>
        <w:rPr>
          <w:rFonts w:ascii="黑体" w:eastAsia="黑体" w:hAnsi="宋体" w:hint="eastAsia"/>
          <w:szCs w:val="21"/>
        </w:rPr>
        <w:t xml:space="preserve">4.1  </w:t>
      </w:r>
      <w:proofErr w:type="gramStart"/>
      <w:r>
        <w:rPr>
          <w:rFonts w:hAnsi="宋体" w:hint="eastAsia"/>
          <w:szCs w:val="21"/>
        </w:rPr>
        <w:t>致稳剂甲烷氢应</w:t>
      </w:r>
      <w:proofErr w:type="gramEnd"/>
      <w:r>
        <w:rPr>
          <w:rFonts w:hAnsi="宋体" w:hint="eastAsia"/>
          <w:szCs w:val="21"/>
        </w:rPr>
        <w:t>符合</w:t>
      </w:r>
      <w:r>
        <w:rPr>
          <w:rFonts w:hAnsi="宋体" w:cs="宋体" w:hint="eastAsia"/>
          <w:szCs w:val="21"/>
          <w:lang w:val="zh-CN"/>
        </w:rPr>
        <w:t>表</w:t>
      </w:r>
      <w:r>
        <w:rPr>
          <w:rFonts w:hAnsi="宋体"/>
          <w:szCs w:val="21"/>
        </w:rPr>
        <w:t>1</w:t>
      </w:r>
      <w:r>
        <w:rPr>
          <w:rFonts w:hAnsi="宋体" w:hint="eastAsia"/>
          <w:szCs w:val="21"/>
        </w:rPr>
        <w:t>所示</w:t>
      </w:r>
      <w:r>
        <w:rPr>
          <w:rFonts w:hAnsi="宋体" w:cs="宋体" w:hint="eastAsia"/>
          <w:szCs w:val="21"/>
          <w:lang w:val="zh-CN"/>
        </w:rPr>
        <w:t>的技术要求。</w:t>
      </w:r>
    </w:p>
    <w:p w:rsidR="00BD7D2D" w:rsidRDefault="00FA0983">
      <w:pPr>
        <w:pStyle w:val="af4"/>
        <w:widowControl/>
        <w:tabs>
          <w:tab w:val="center" w:pos="4201"/>
          <w:tab w:val="right" w:leader="dot" w:pos="9298"/>
        </w:tabs>
        <w:autoSpaceDE w:val="0"/>
        <w:autoSpaceDN w:val="0"/>
        <w:spacing w:line="360" w:lineRule="auto"/>
        <w:ind w:firstLine="0"/>
        <w:jc w:val="center"/>
        <w:rPr>
          <w:rFonts w:ascii="黑体" w:eastAsia="黑体" w:hAnsi="黑体"/>
          <w:kern w:val="0"/>
          <w:szCs w:val="21"/>
        </w:rPr>
      </w:pPr>
      <w:r>
        <w:rPr>
          <w:rFonts w:ascii="黑体" w:eastAsia="黑体" w:hAnsi="黑体" w:hint="eastAsia"/>
          <w:kern w:val="0"/>
          <w:szCs w:val="21"/>
        </w:rPr>
        <w:t>表</w:t>
      </w:r>
      <w:r>
        <w:rPr>
          <w:rFonts w:ascii="黑体" w:eastAsia="黑体" w:hAnsi="黑体" w:hint="eastAsia"/>
          <w:kern w:val="0"/>
          <w:szCs w:val="21"/>
        </w:rPr>
        <w:t xml:space="preserve">1 </w:t>
      </w:r>
      <w:r>
        <w:rPr>
          <w:rFonts w:ascii="黑体" w:eastAsia="黑体" w:hAnsi="黑体"/>
          <w:kern w:val="0"/>
          <w:szCs w:val="21"/>
        </w:rPr>
        <w:t xml:space="preserve"> </w:t>
      </w:r>
      <w:r>
        <w:rPr>
          <w:rFonts w:ascii="黑体" w:eastAsia="黑体" w:hAnsi="黑体" w:hint="eastAsia"/>
          <w:kern w:val="0"/>
          <w:szCs w:val="21"/>
        </w:rPr>
        <w:t>技术要求</w:t>
      </w:r>
    </w:p>
    <w:tbl>
      <w:tblPr>
        <w:tblStyle w:val="af0"/>
        <w:tblW w:w="6516" w:type="dxa"/>
        <w:jc w:val="center"/>
        <w:tblLook w:val="04A0" w:firstRow="1" w:lastRow="0" w:firstColumn="1" w:lastColumn="0" w:noHBand="0" w:noVBand="1"/>
      </w:tblPr>
      <w:tblGrid>
        <w:gridCol w:w="752"/>
        <w:gridCol w:w="3794"/>
        <w:gridCol w:w="1970"/>
      </w:tblGrid>
      <w:tr w:rsidR="00BD7D2D">
        <w:trPr>
          <w:jc w:val="center"/>
        </w:trPr>
        <w:tc>
          <w:tcPr>
            <w:tcW w:w="752" w:type="dxa"/>
            <w:vAlign w:val="center"/>
          </w:tcPr>
          <w:p w:rsidR="00BD7D2D" w:rsidRDefault="00FA0983">
            <w:pPr>
              <w:pStyle w:val="af4"/>
              <w:widowControl/>
              <w:tabs>
                <w:tab w:val="center" w:pos="4201"/>
                <w:tab w:val="right" w:leader="dot" w:pos="9298"/>
              </w:tabs>
              <w:autoSpaceDE w:val="0"/>
              <w:autoSpaceDN w:val="0"/>
              <w:spacing w:line="360" w:lineRule="exact"/>
              <w:ind w:firstLine="0"/>
              <w:jc w:val="center"/>
              <w:rPr>
                <w:kern w:val="0"/>
                <w:szCs w:val="21"/>
              </w:rPr>
            </w:pPr>
            <w:r>
              <w:rPr>
                <w:rFonts w:hint="eastAsia"/>
                <w:kern w:val="0"/>
                <w:szCs w:val="21"/>
              </w:rPr>
              <w:t>序号</w:t>
            </w:r>
          </w:p>
        </w:tc>
        <w:tc>
          <w:tcPr>
            <w:tcW w:w="3794" w:type="dxa"/>
            <w:vAlign w:val="center"/>
          </w:tcPr>
          <w:p w:rsidR="00BD7D2D" w:rsidRDefault="00FA0983">
            <w:pPr>
              <w:pStyle w:val="af4"/>
              <w:widowControl/>
              <w:tabs>
                <w:tab w:val="center" w:pos="4201"/>
                <w:tab w:val="right" w:leader="dot" w:pos="9298"/>
              </w:tabs>
              <w:autoSpaceDE w:val="0"/>
              <w:autoSpaceDN w:val="0"/>
              <w:spacing w:line="360" w:lineRule="exact"/>
              <w:ind w:firstLine="0"/>
              <w:jc w:val="center"/>
              <w:rPr>
                <w:kern w:val="0"/>
                <w:szCs w:val="21"/>
              </w:rPr>
            </w:pPr>
            <w:r>
              <w:rPr>
                <w:rFonts w:hint="eastAsia"/>
                <w:kern w:val="0"/>
                <w:szCs w:val="21"/>
              </w:rPr>
              <w:t>项</w:t>
            </w:r>
            <w:r>
              <w:rPr>
                <w:rFonts w:hint="eastAsia"/>
                <w:kern w:val="0"/>
                <w:szCs w:val="21"/>
              </w:rPr>
              <w:t xml:space="preserve"> </w:t>
            </w:r>
            <w:r>
              <w:rPr>
                <w:kern w:val="0"/>
                <w:szCs w:val="21"/>
              </w:rPr>
              <w:t xml:space="preserve">   </w:t>
            </w:r>
            <w:r>
              <w:rPr>
                <w:rFonts w:hint="eastAsia"/>
                <w:kern w:val="0"/>
                <w:szCs w:val="21"/>
              </w:rPr>
              <w:t>目</w:t>
            </w:r>
          </w:p>
        </w:tc>
        <w:tc>
          <w:tcPr>
            <w:tcW w:w="1970" w:type="dxa"/>
            <w:vAlign w:val="center"/>
          </w:tcPr>
          <w:p w:rsidR="00BD7D2D" w:rsidRDefault="00FA0983">
            <w:pPr>
              <w:pStyle w:val="af4"/>
              <w:widowControl/>
              <w:tabs>
                <w:tab w:val="center" w:pos="4201"/>
                <w:tab w:val="right" w:leader="dot" w:pos="9298"/>
              </w:tabs>
              <w:autoSpaceDE w:val="0"/>
              <w:autoSpaceDN w:val="0"/>
              <w:spacing w:line="360" w:lineRule="exact"/>
              <w:ind w:firstLine="0"/>
              <w:jc w:val="center"/>
              <w:rPr>
                <w:kern w:val="0"/>
                <w:szCs w:val="21"/>
              </w:rPr>
            </w:pPr>
            <w:r>
              <w:rPr>
                <w:rFonts w:hint="eastAsia"/>
                <w:kern w:val="0"/>
                <w:szCs w:val="21"/>
              </w:rPr>
              <w:t>指</w:t>
            </w:r>
            <w:r>
              <w:rPr>
                <w:rFonts w:hint="eastAsia"/>
                <w:kern w:val="0"/>
                <w:szCs w:val="21"/>
              </w:rPr>
              <w:t xml:space="preserve"> </w:t>
            </w:r>
            <w:r>
              <w:rPr>
                <w:kern w:val="0"/>
                <w:szCs w:val="21"/>
              </w:rPr>
              <w:t xml:space="preserve"> </w:t>
            </w:r>
            <w:r>
              <w:rPr>
                <w:rFonts w:hint="eastAsia"/>
                <w:kern w:val="0"/>
                <w:szCs w:val="21"/>
              </w:rPr>
              <w:t>标</w:t>
            </w:r>
          </w:p>
        </w:tc>
      </w:tr>
      <w:tr w:rsidR="00BD7D2D">
        <w:trPr>
          <w:jc w:val="center"/>
        </w:trPr>
        <w:tc>
          <w:tcPr>
            <w:tcW w:w="752" w:type="dxa"/>
            <w:vAlign w:val="center"/>
          </w:tcPr>
          <w:p w:rsidR="00BD7D2D" w:rsidRDefault="00FA0983">
            <w:pPr>
              <w:pStyle w:val="af4"/>
              <w:widowControl/>
              <w:tabs>
                <w:tab w:val="center" w:pos="4201"/>
                <w:tab w:val="right" w:leader="dot" w:pos="9298"/>
              </w:tabs>
              <w:autoSpaceDE w:val="0"/>
              <w:autoSpaceDN w:val="0"/>
              <w:spacing w:line="360" w:lineRule="exact"/>
              <w:ind w:firstLine="0"/>
              <w:jc w:val="center"/>
              <w:rPr>
                <w:kern w:val="0"/>
                <w:szCs w:val="21"/>
              </w:rPr>
            </w:pPr>
            <w:r>
              <w:rPr>
                <w:rFonts w:hint="eastAsia"/>
                <w:kern w:val="0"/>
                <w:szCs w:val="21"/>
              </w:rPr>
              <w:t>1</w:t>
            </w:r>
          </w:p>
        </w:tc>
        <w:tc>
          <w:tcPr>
            <w:tcW w:w="3794" w:type="dxa"/>
            <w:vAlign w:val="center"/>
          </w:tcPr>
          <w:p w:rsidR="00BD7D2D" w:rsidRDefault="00FA0983">
            <w:pPr>
              <w:pStyle w:val="ae"/>
              <w:widowControl/>
              <w:rPr>
                <w:rFonts w:ascii="宋体" w:eastAsia="宋体" w:hAnsi="Times New Roman"/>
                <w:sz w:val="21"/>
                <w:szCs w:val="21"/>
              </w:rPr>
            </w:pPr>
            <w:r>
              <w:rPr>
                <w:rFonts w:ascii="宋体" w:eastAsia="宋体" w:hAnsi="Times New Roman" w:hint="eastAsia"/>
                <w:sz w:val="21"/>
                <w:szCs w:val="21"/>
              </w:rPr>
              <w:t>甲烷</w:t>
            </w:r>
            <w:r>
              <w:rPr>
                <w:rFonts w:ascii="宋体" w:eastAsia="宋体" w:hAnsi="Times New Roman" w:hint="eastAsia"/>
                <w:sz w:val="21"/>
                <w:szCs w:val="21"/>
              </w:rPr>
              <w:t>,%(</w:t>
            </w:r>
            <w:r>
              <w:rPr>
                <w:rFonts w:ascii="宋体" w:eastAsia="宋体" w:hAnsi="Times New Roman" w:hint="eastAsia"/>
                <w:sz w:val="21"/>
                <w:szCs w:val="21"/>
              </w:rPr>
              <w:t>体积分数</w:t>
            </w:r>
            <w:r>
              <w:rPr>
                <w:rFonts w:ascii="宋体" w:eastAsia="宋体" w:hAnsi="Times New Roman" w:hint="eastAsia"/>
                <w:sz w:val="21"/>
                <w:szCs w:val="21"/>
              </w:rPr>
              <w:t xml:space="preserve">)      </w:t>
            </w:r>
            <w:r>
              <w:rPr>
                <w:rFonts w:ascii="宋体" w:eastAsia="宋体" w:hAnsi="Times New Roman"/>
                <w:sz w:val="21"/>
                <w:szCs w:val="21"/>
              </w:rPr>
              <w:t xml:space="preserve"> </w:t>
            </w:r>
            <w:r>
              <w:rPr>
                <w:rFonts w:ascii="宋体" w:eastAsia="宋体" w:hAnsi="Times New Roman" w:hint="eastAsia"/>
                <w:sz w:val="21"/>
                <w:szCs w:val="21"/>
              </w:rPr>
              <w:t xml:space="preserve"> </w:t>
            </w:r>
            <w:r>
              <w:rPr>
                <w:rFonts w:ascii="宋体" w:eastAsia="宋体" w:hAnsi="Times New Roman" w:hint="eastAsia"/>
                <w:sz w:val="21"/>
                <w:szCs w:val="21"/>
              </w:rPr>
              <w:t xml:space="preserve">    </w:t>
            </w:r>
            <w:r>
              <w:rPr>
                <w:rFonts w:ascii="宋体" w:eastAsia="宋体" w:hAnsi="Times New Roman" w:hint="eastAsia"/>
                <w:sz w:val="21"/>
                <w:szCs w:val="21"/>
              </w:rPr>
              <w:t>不小于</w:t>
            </w:r>
          </w:p>
        </w:tc>
        <w:tc>
          <w:tcPr>
            <w:tcW w:w="1970" w:type="dxa"/>
            <w:vAlign w:val="bottom"/>
          </w:tcPr>
          <w:p w:rsidR="00BD7D2D" w:rsidRDefault="00FA0983">
            <w:pPr>
              <w:pStyle w:val="ae"/>
              <w:widowControl/>
              <w:jc w:val="center"/>
              <w:rPr>
                <w:rFonts w:ascii="宋体" w:eastAsia="宋体" w:hAnsi="Times New Roman"/>
                <w:sz w:val="21"/>
                <w:szCs w:val="21"/>
              </w:rPr>
            </w:pPr>
            <w:r>
              <w:rPr>
                <w:rFonts w:ascii="宋体" w:eastAsia="宋体" w:hAnsi="Times New Roman" w:hint="eastAsia"/>
                <w:sz w:val="21"/>
                <w:szCs w:val="21"/>
              </w:rPr>
              <w:t>9</w:t>
            </w:r>
            <w:r>
              <w:rPr>
                <w:rFonts w:ascii="宋体" w:eastAsia="宋体" w:hAnsi="Times New Roman"/>
                <w:sz w:val="21"/>
                <w:szCs w:val="21"/>
              </w:rPr>
              <w:t>3</w:t>
            </w:r>
            <w:r>
              <w:rPr>
                <w:rFonts w:ascii="宋体" w:eastAsia="宋体" w:hAnsi="Times New Roman" w:hint="eastAsia"/>
                <w:sz w:val="21"/>
                <w:szCs w:val="21"/>
              </w:rPr>
              <w:t>.0</w:t>
            </w:r>
          </w:p>
        </w:tc>
      </w:tr>
      <w:tr w:rsidR="00BD7D2D">
        <w:trPr>
          <w:jc w:val="center"/>
        </w:trPr>
        <w:tc>
          <w:tcPr>
            <w:tcW w:w="752" w:type="dxa"/>
            <w:vAlign w:val="center"/>
          </w:tcPr>
          <w:p w:rsidR="00BD7D2D" w:rsidRDefault="00FA0983">
            <w:pPr>
              <w:pStyle w:val="af4"/>
              <w:widowControl/>
              <w:tabs>
                <w:tab w:val="center" w:pos="4201"/>
                <w:tab w:val="right" w:leader="dot" w:pos="9298"/>
              </w:tabs>
              <w:autoSpaceDE w:val="0"/>
              <w:autoSpaceDN w:val="0"/>
              <w:spacing w:line="360" w:lineRule="exact"/>
              <w:ind w:firstLine="0"/>
              <w:jc w:val="center"/>
              <w:rPr>
                <w:kern w:val="0"/>
                <w:szCs w:val="21"/>
              </w:rPr>
            </w:pPr>
            <w:r>
              <w:rPr>
                <w:rFonts w:hint="eastAsia"/>
                <w:kern w:val="0"/>
                <w:szCs w:val="21"/>
              </w:rPr>
              <w:t>2</w:t>
            </w:r>
          </w:p>
        </w:tc>
        <w:tc>
          <w:tcPr>
            <w:tcW w:w="3794" w:type="dxa"/>
            <w:vAlign w:val="center"/>
          </w:tcPr>
          <w:p w:rsidR="00BD7D2D" w:rsidRDefault="00FA0983">
            <w:pPr>
              <w:pStyle w:val="ae"/>
              <w:widowControl/>
              <w:jc w:val="both"/>
              <w:rPr>
                <w:rFonts w:ascii="宋体" w:eastAsia="宋体" w:hAnsi="Times New Roman"/>
                <w:sz w:val="21"/>
                <w:szCs w:val="21"/>
              </w:rPr>
            </w:pPr>
            <w:r>
              <w:rPr>
                <w:rFonts w:ascii="宋体" w:eastAsia="宋体" w:hAnsi="Times New Roman" w:hint="eastAsia"/>
                <w:sz w:val="21"/>
                <w:szCs w:val="21"/>
              </w:rPr>
              <w:t>氢气</w:t>
            </w:r>
            <w:r>
              <w:rPr>
                <w:rFonts w:ascii="宋体" w:eastAsia="宋体" w:hAnsi="Times New Roman" w:hint="eastAsia"/>
                <w:sz w:val="21"/>
                <w:szCs w:val="21"/>
              </w:rPr>
              <w:t>,%(</w:t>
            </w:r>
            <w:r>
              <w:rPr>
                <w:rFonts w:ascii="宋体" w:eastAsia="宋体" w:hAnsi="Times New Roman" w:hint="eastAsia"/>
                <w:sz w:val="21"/>
                <w:szCs w:val="21"/>
              </w:rPr>
              <w:t>体积分数</w:t>
            </w:r>
            <w:r>
              <w:rPr>
                <w:rFonts w:ascii="宋体" w:eastAsia="宋体" w:hAnsi="Times New Roman" w:hint="eastAsia"/>
                <w:sz w:val="21"/>
                <w:szCs w:val="21"/>
              </w:rPr>
              <w:t xml:space="preserve">) </w:t>
            </w:r>
            <w:r>
              <w:rPr>
                <w:rFonts w:ascii="宋体" w:eastAsia="宋体" w:hAnsi="Times New Roman"/>
                <w:sz w:val="21"/>
                <w:szCs w:val="21"/>
              </w:rPr>
              <w:t xml:space="preserve">      </w:t>
            </w:r>
            <w:r>
              <w:rPr>
                <w:rFonts w:ascii="宋体" w:eastAsia="宋体" w:hAnsi="Times New Roman" w:hint="eastAsia"/>
                <w:sz w:val="21"/>
                <w:szCs w:val="21"/>
              </w:rPr>
              <w:t xml:space="preserve">    </w:t>
            </w:r>
            <w:r>
              <w:rPr>
                <w:rFonts w:ascii="宋体" w:eastAsia="宋体" w:hAnsi="Times New Roman"/>
                <w:sz w:val="21"/>
                <w:szCs w:val="21"/>
              </w:rPr>
              <w:t xml:space="preserve"> </w:t>
            </w:r>
            <w:r>
              <w:rPr>
                <w:rFonts w:ascii="宋体" w:eastAsia="宋体" w:hAnsi="Times New Roman" w:hint="eastAsia"/>
                <w:sz w:val="21"/>
                <w:szCs w:val="21"/>
              </w:rPr>
              <w:t>不大于</w:t>
            </w:r>
          </w:p>
        </w:tc>
        <w:tc>
          <w:tcPr>
            <w:tcW w:w="1970" w:type="dxa"/>
            <w:vAlign w:val="bottom"/>
          </w:tcPr>
          <w:p w:rsidR="00BD7D2D" w:rsidRDefault="00FA0983">
            <w:pPr>
              <w:pStyle w:val="ae"/>
              <w:widowControl/>
              <w:jc w:val="center"/>
              <w:rPr>
                <w:rFonts w:ascii="宋体" w:eastAsia="宋体" w:hAnsi="Times New Roman"/>
                <w:sz w:val="21"/>
                <w:szCs w:val="21"/>
              </w:rPr>
            </w:pPr>
            <w:r>
              <w:rPr>
                <w:rFonts w:ascii="宋体" w:eastAsia="宋体" w:hAnsi="Times New Roman" w:hint="eastAsia"/>
                <w:sz w:val="21"/>
                <w:szCs w:val="21"/>
              </w:rPr>
              <w:t>报告</w:t>
            </w:r>
          </w:p>
        </w:tc>
      </w:tr>
      <w:tr w:rsidR="00BD7D2D">
        <w:trPr>
          <w:jc w:val="center"/>
        </w:trPr>
        <w:tc>
          <w:tcPr>
            <w:tcW w:w="752" w:type="dxa"/>
            <w:vAlign w:val="center"/>
          </w:tcPr>
          <w:p w:rsidR="00BD7D2D" w:rsidRDefault="00FA0983">
            <w:pPr>
              <w:pStyle w:val="af4"/>
              <w:widowControl/>
              <w:tabs>
                <w:tab w:val="center" w:pos="4201"/>
                <w:tab w:val="right" w:leader="dot" w:pos="9298"/>
              </w:tabs>
              <w:autoSpaceDE w:val="0"/>
              <w:autoSpaceDN w:val="0"/>
              <w:spacing w:line="360" w:lineRule="exact"/>
              <w:ind w:firstLine="0"/>
              <w:jc w:val="center"/>
              <w:rPr>
                <w:kern w:val="0"/>
                <w:szCs w:val="21"/>
              </w:rPr>
            </w:pPr>
            <w:r>
              <w:rPr>
                <w:rFonts w:hint="eastAsia"/>
                <w:kern w:val="0"/>
                <w:szCs w:val="21"/>
              </w:rPr>
              <w:t>3</w:t>
            </w:r>
          </w:p>
        </w:tc>
        <w:tc>
          <w:tcPr>
            <w:tcW w:w="3794" w:type="dxa"/>
            <w:vAlign w:val="center"/>
          </w:tcPr>
          <w:p w:rsidR="00BD7D2D" w:rsidRDefault="00FA0983">
            <w:pPr>
              <w:pStyle w:val="ae"/>
              <w:widowControl/>
              <w:jc w:val="both"/>
              <w:rPr>
                <w:rFonts w:ascii="宋体" w:eastAsia="宋体" w:hAnsi="Times New Roman"/>
                <w:sz w:val="21"/>
                <w:szCs w:val="21"/>
              </w:rPr>
            </w:pPr>
            <w:r>
              <w:rPr>
                <w:rFonts w:ascii="宋体" w:eastAsia="宋体" w:hAnsi="Times New Roman" w:hint="eastAsia"/>
                <w:sz w:val="21"/>
                <w:szCs w:val="21"/>
              </w:rPr>
              <w:t>乙烷</w:t>
            </w:r>
            <w:r>
              <w:rPr>
                <w:rFonts w:ascii="宋体" w:eastAsia="宋体" w:hAnsi="Times New Roman" w:hint="eastAsia"/>
                <w:sz w:val="21"/>
                <w:szCs w:val="21"/>
              </w:rPr>
              <w:t>,%(</w:t>
            </w:r>
            <w:r>
              <w:rPr>
                <w:rFonts w:ascii="宋体" w:eastAsia="宋体" w:hAnsi="Times New Roman" w:hint="eastAsia"/>
                <w:sz w:val="21"/>
                <w:szCs w:val="21"/>
              </w:rPr>
              <w:t>体积分数</w:t>
            </w:r>
            <w:r>
              <w:rPr>
                <w:rFonts w:ascii="宋体" w:eastAsia="宋体" w:hAnsi="Times New Roman" w:hint="eastAsia"/>
                <w:sz w:val="21"/>
                <w:szCs w:val="21"/>
              </w:rPr>
              <w:t xml:space="preserve">)        </w:t>
            </w:r>
            <w:r>
              <w:rPr>
                <w:rFonts w:ascii="宋体" w:eastAsia="宋体" w:hAnsi="Times New Roman" w:hint="eastAsia"/>
                <w:sz w:val="21"/>
                <w:szCs w:val="21"/>
              </w:rPr>
              <w:t xml:space="preserve">    </w:t>
            </w:r>
            <w:r>
              <w:rPr>
                <w:rFonts w:ascii="宋体" w:eastAsia="宋体" w:hAnsi="Times New Roman" w:hint="eastAsia"/>
                <w:sz w:val="21"/>
                <w:szCs w:val="21"/>
              </w:rPr>
              <w:t>不大于</w:t>
            </w:r>
          </w:p>
        </w:tc>
        <w:tc>
          <w:tcPr>
            <w:tcW w:w="1970" w:type="dxa"/>
            <w:vAlign w:val="bottom"/>
          </w:tcPr>
          <w:p w:rsidR="00BD7D2D" w:rsidRDefault="00FA0983">
            <w:pPr>
              <w:pStyle w:val="ae"/>
              <w:widowControl/>
              <w:jc w:val="center"/>
              <w:rPr>
                <w:rFonts w:ascii="宋体" w:eastAsia="宋体" w:hAnsi="Times New Roman"/>
                <w:sz w:val="21"/>
                <w:szCs w:val="21"/>
              </w:rPr>
            </w:pPr>
            <w:r>
              <w:rPr>
                <w:rFonts w:ascii="宋体" w:eastAsia="宋体" w:hAnsi="Times New Roman" w:hint="eastAsia"/>
                <w:sz w:val="21"/>
                <w:szCs w:val="21"/>
              </w:rPr>
              <w:t>0.1</w:t>
            </w:r>
          </w:p>
        </w:tc>
      </w:tr>
      <w:tr w:rsidR="00BD7D2D">
        <w:trPr>
          <w:jc w:val="center"/>
        </w:trPr>
        <w:tc>
          <w:tcPr>
            <w:tcW w:w="752" w:type="dxa"/>
            <w:vAlign w:val="center"/>
          </w:tcPr>
          <w:p w:rsidR="00BD7D2D" w:rsidRDefault="00FA0983">
            <w:pPr>
              <w:pStyle w:val="af4"/>
              <w:widowControl/>
              <w:tabs>
                <w:tab w:val="center" w:pos="0"/>
              </w:tabs>
              <w:autoSpaceDE w:val="0"/>
              <w:autoSpaceDN w:val="0"/>
              <w:spacing w:line="360" w:lineRule="exact"/>
              <w:ind w:firstLine="0"/>
              <w:jc w:val="center"/>
              <w:rPr>
                <w:kern w:val="0"/>
                <w:szCs w:val="21"/>
              </w:rPr>
            </w:pPr>
            <w:r>
              <w:rPr>
                <w:rFonts w:hint="eastAsia"/>
                <w:kern w:val="0"/>
                <w:szCs w:val="21"/>
              </w:rPr>
              <w:t>4</w:t>
            </w:r>
          </w:p>
        </w:tc>
        <w:tc>
          <w:tcPr>
            <w:tcW w:w="3794" w:type="dxa"/>
            <w:vAlign w:val="center"/>
          </w:tcPr>
          <w:p w:rsidR="00BD7D2D" w:rsidRDefault="00FA0983">
            <w:pPr>
              <w:pStyle w:val="ae"/>
              <w:widowControl/>
              <w:jc w:val="both"/>
              <w:rPr>
                <w:rFonts w:ascii="宋体" w:eastAsia="宋体" w:hAnsi="Times New Roman"/>
                <w:sz w:val="21"/>
                <w:szCs w:val="21"/>
              </w:rPr>
            </w:pPr>
            <w:r>
              <w:rPr>
                <w:rFonts w:ascii="宋体" w:eastAsia="宋体" w:hAnsi="Times New Roman" w:hint="eastAsia"/>
                <w:sz w:val="21"/>
                <w:szCs w:val="21"/>
              </w:rPr>
              <w:t>乙炔</w:t>
            </w:r>
            <w:r>
              <w:rPr>
                <w:rFonts w:ascii="宋体" w:eastAsia="宋体" w:hAnsi="Times New Roman" w:hint="eastAsia"/>
                <w:sz w:val="21"/>
                <w:szCs w:val="21"/>
              </w:rPr>
              <w:t>,%(</w:t>
            </w:r>
            <w:r>
              <w:rPr>
                <w:rFonts w:ascii="宋体" w:eastAsia="宋体" w:hAnsi="Times New Roman" w:hint="eastAsia"/>
                <w:sz w:val="21"/>
                <w:szCs w:val="21"/>
              </w:rPr>
              <w:t>体积分数</w:t>
            </w:r>
            <w:r>
              <w:rPr>
                <w:rFonts w:ascii="宋体" w:eastAsia="宋体" w:hAnsi="Times New Roman" w:hint="eastAsia"/>
                <w:sz w:val="21"/>
                <w:szCs w:val="21"/>
              </w:rPr>
              <w:t xml:space="preserve">)        </w:t>
            </w:r>
            <w:r>
              <w:rPr>
                <w:rFonts w:ascii="宋体" w:eastAsia="宋体" w:hAnsi="Times New Roman" w:hint="eastAsia"/>
                <w:sz w:val="21"/>
                <w:szCs w:val="21"/>
              </w:rPr>
              <w:t xml:space="preserve">    </w:t>
            </w:r>
            <w:r>
              <w:rPr>
                <w:rFonts w:ascii="宋体" w:eastAsia="宋体" w:hAnsi="Times New Roman" w:hint="eastAsia"/>
                <w:sz w:val="21"/>
                <w:szCs w:val="21"/>
              </w:rPr>
              <w:t>不大于</w:t>
            </w:r>
          </w:p>
        </w:tc>
        <w:tc>
          <w:tcPr>
            <w:tcW w:w="1970" w:type="dxa"/>
            <w:vAlign w:val="bottom"/>
          </w:tcPr>
          <w:p w:rsidR="00BD7D2D" w:rsidRDefault="00FA0983">
            <w:pPr>
              <w:pStyle w:val="ae"/>
              <w:widowControl/>
              <w:jc w:val="center"/>
              <w:rPr>
                <w:rFonts w:ascii="宋体" w:eastAsia="宋体" w:hAnsi="Times New Roman"/>
                <w:sz w:val="21"/>
                <w:szCs w:val="21"/>
              </w:rPr>
            </w:pPr>
            <w:r>
              <w:rPr>
                <w:rFonts w:ascii="宋体" w:eastAsia="宋体" w:hAnsi="Times New Roman" w:hint="eastAsia"/>
                <w:sz w:val="21"/>
                <w:szCs w:val="21"/>
              </w:rPr>
              <w:t>0.1</w:t>
            </w:r>
          </w:p>
        </w:tc>
      </w:tr>
      <w:tr w:rsidR="00BD7D2D">
        <w:trPr>
          <w:jc w:val="center"/>
        </w:trPr>
        <w:tc>
          <w:tcPr>
            <w:tcW w:w="752" w:type="dxa"/>
            <w:vAlign w:val="center"/>
          </w:tcPr>
          <w:p w:rsidR="00BD7D2D" w:rsidRDefault="00FA0983">
            <w:pPr>
              <w:pStyle w:val="af4"/>
              <w:widowControl/>
              <w:tabs>
                <w:tab w:val="center" w:pos="0"/>
              </w:tabs>
              <w:autoSpaceDE w:val="0"/>
              <w:autoSpaceDN w:val="0"/>
              <w:spacing w:line="360" w:lineRule="exact"/>
              <w:ind w:firstLine="0"/>
              <w:jc w:val="center"/>
              <w:rPr>
                <w:kern w:val="0"/>
                <w:szCs w:val="21"/>
              </w:rPr>
            </w:pPr>
            <w:r>
              <w:rPr>
                <w:rFonts w:hint="eastAsia"/>
                <w:kern w:val="0"/>
                <w:szCs w:val="21"/>
              </w:rPr>
              <w:t>5</w:t>
            </w:r>
          </w:p>
        </w:tc>
        <w:tc>
          <w:tcPr>
            <w:tcW w:w="3794" w:type="dxa"/>
            <w:vAlign w:val="center"/>
          </w:tcPr>
          <w:p w:rsidR="00BD7D2D" w:rsidRDefault="00FA0983">
            <w:pPr>
              <w:pStyle w:val="ae"/>
              <w:widowControl/>
              <w:jc w:val="both"/>
              <w:rPr>
                <w:rFonts w:ascii="宋体" w:eastAsia="宋体" w:hAnsi="Times New Roman"/>
                <w:sz w:val="21"/>
                <w:szCs w:val="21"/>
              </w:rPr>
            </w:pPr>
            <w:r>
              <w:rPr>
                <w:rFonts w:ascii="宋体" w:eastAsia="宋体" w:hAnsi="Times New Roman" w:hint="eastAsia"/>
                <w:sz w:val="21"/>
                <w:szCs w:val="21"/>
              </w:rPr>
              <w:t>乙烯</w:t>
            </w:r>
            <w:r>
              <w:rPr>
                <w:rFonts w:ascii="宋体" w:eastAsia="宋体" w:hAnsi="Times New Roman" w:hint="eastAsia"/>
                <w:sz w:val="21"/>
                <w:szCs w:val="21"/>
              </w:rPr>
              <w:t>,%(</w:t>
            </w:r>
            <w:r>
              <w:rPr>
                <w:rFonts w:ascii="宋体" w:eastAsia="宋体" w:hAnsi="Times New Roman" w:hint="eastAsia"/>
                <w:sz w:val="21"/>
                <w:szCs w:val="21"/>
              </w:rPr>
              <w:t>体积分数</w:t>
            </w:r>
            <w:r>
              <w:rPr>
                <w:rFonts w:ascii="宋体" w:eastAsia="宋体" w:hAnsi="Times New Roman" w:hint="eastAsia"/>
                <w:sz w:val="21"/>
                <w:szCs w:val="21"/>
              </w:rPr>
              <w:t xml:space="preserve">)        </w:t>
            </w:r>
          </w:p>
        </w:tc>
        <w:tc>
          <w:tcPr>
            <w:tcW w:w="1970" w:type="dxa"/>
            <w:vAlign w:val="bottom"/>
          </w:tcPr>
          <w:p w:rsidR="00BD7D2D" w:rsidRDefault="00FA0983">
            <w:pPr>
              <w:pStyle w:val="ae"/>
              <w:widowControl/>
              <w:jc w:val="center"/>
              <w:rPr>
                <w:rFonts w:ascii="宋体" w:eastAsia="宋体" w:hAnsi="Times New Roman"/>
                <w:sz w:val="21"/>
                <w:szCs w:val="21"/>
              </w:rPr>
            </w:pPr>
            <w:r>
              <w:rPr>
                <w:rFonts w:ascii="宋体" w:eastAsia="宋体" w:hAnsi="Times New Roman" w:hint="eastAsia"/>
                <w:sz w:val="21"/>
                <w:szCs w:val="21"/>
              </w:rPr>
              <w:t>报告</w:t>
            </w:r>
          </w:p>
        </w:tc>
      </w:tr>
      <w:tr w:rsidR="00BD7D2D">
        <w:trPr>
          <w:jc w:val="center"/>
        </w:trPr>
        <w:tc>
          <w:tcPr>
            <w:tcW w:w="752" w:type="dxa"/>
            <w:vAlign w:val="center"/>
          </w:tcPr>
          <w:p w:rsidR="00BD7D2D" w:rsidRDefault="00FA0983">
            <w:pPr>
              <w:pStyle w:val="af4"/>
              <w:widowControl/>
              <w:tabs>
                <w:tab w:val="center" w:pos="0"/>
              </w:tabs>
              <w:autoSpaceDE w:val="0"/>
              <w:autoSpaceDN w:val="0"/>
              <w:spacing w:line="360" w:lineRule="exact"/>
              <w:ind w:firstLine="0"/>
              <w:jc w:val="center"/>
              <w:rPr>
                <w:kern w:val="0"/>
                <w:szCs w:val="21"/>
              </w:rPr>
            </w:pPr>
            <w:r>
              <w:rPr>
                <w:rFonts w:hint="eastAsia"/>
                <w:kern w:val="0"/>
                <w:szCs w:val="21"/>
              </w:rPr>
              <w:t>6</w:t>
            </w:r>
          </w:p>
        </w:tc>
        <w:tc>
          <w:tcPr>
            <w:tcW w:w="3794" w:type="dxa"/>
            <w:vAlign w:val="center"/>
          </w:tcPr>
          <w:p w:rsidR="00BD7D2D" w:rsidRDefault="00FA0983">
            <w:pPr>
              <w:pStyle w:val="ae"/>
              <w:widowControl/>
              <w:jc w:val="both"/>
              <w:rPr>
                <w:rFonts w:ascii="宋体" w:eastAsia="宋体" w:hAnsi="Times New Roman"/>
                <w:sz w:val="21"/>
                <w:szCs w:val="21"/>
              </w:rPr>
            </w:pPr>
            <w:r>
              <w:rPr>
                <w:rFonts w:ascii="宋体" w:eastAsia="宋体" w:hAnsi="Times New Roman" w:hint="eastAsia"/>
                <w:sz w:val="21"/>
                <w:szCs w:val="21"/>
              </w:rPr>
              <w:t>一氧化碳</w:t>
            </w:r>
            <w:r>
              <w:rPr>
                <w:rFonts w:ascii="宋体" w:eastAsia="宋体" w:hAnsi="Times New Roman" w:hint="eastAsia"/>
                <w:sz w:val="21"/>
                <w:szCs w:val="21"/>
              </w:rPr>
              <w:t>,%(</w:t>
            </w:r>
            <w:r>
              <w:rPr>
                <w:rFonts w:ascii="宋体" w:eastAsia="宋体" w:hAnsi="Times New Roman" w:hint="eastAsia"/>
                <w:sz w:val="21"/>
                <w:szCs w:val="21"/>
              </w:rPr>
              <w:t>体积分数</w:t>
            </w:r>
            <w:r>
              <w:rPr>
                <w:rFonts w:ascii="宋体" w:eastAsia="宋体" w:hAnsi="Times New Roman" w:hint="eastAsia"/>
                <w:sz w:val="21"/>
                <w:szCs w:val="21"/>
              </w:rPr>
              <w:t xml:space="preserve">)    </w:t>
            </w:r>
            <w:r>
              <w:rPr>
                <w:rFonts w:ascii="宋体" w:eastAsia="宋体" w:hAnsi="Times New Roman" w:hint="eastAsia"/>
                <w:sz w:val="21"/>
                <w:szCs w:val="21"/>
              </w:rPr>
              <w:t xml:space="preserve">    </w:t>
            </w:r>
            <w:r>
              <w:rPr>
                <w:rFonts w:ascii="宋体" w:eastAsia="宋体" w:hAnsi="Times New Roman" w:hint="eastAsia"/>
                <w:sz w:val="21"/>
                <w:szCs w:val="21"/>
              </w:rPr>
              <w:t>不大于</w:t>
            </w:r>
          </w:p>
        </w:tc>
        <w:tc>
          <w:tcPr>
            <w:tcW w:w="1970" w:type="dxa"/>
            <w:vAlign w:val="bottom"/>
          </w:tcPr>
          <w:p w:rsidR="00BD7D2D" w:rsidRDefault="00FA0983">
            <w:pPr>
              <w:pStyle w:val="ae"/>
              <w:widowControl/>
              <w:jc w:val="center"/>
              <w:rPr>
                <w:rFonts w:ascii="宋体" w:eastAsia="宋体" w:hAnsi="Times New Roman"/>
                <w:sz w:val="21"/>
                <w:szCs w:val="21"/>
              </w:rPr>
            </w:pPr>
            <w:r>
              <w:rPr>
                <w:rFonts w:ascii="宋体" w:eastAsia="宋体" w:hAnsi="Times New Roman" w:hint="eastAsia"/>
                <w:sz w:val="21"/>
                <w:szCs w:val="21"/>
              </w:rPr>
              <w:t>1.0</w:t>
            </w:r>
          </w:p>
        </w:tc>
      </w:tr>
      <w:tr w:rsidR="00BD7D2D">
        <w:trPr>
          <w:jc w:val="center"/>
        </w:trPr>
        <w:tc>
          <w:tcPr>
            <w:tcW w:w="752" w:type="dxa"/>
            <w:vAlign w:val="center"/>
          </w:tcPr>
          <w:p w:rsidR="00BD7D2D" w:rsidRDefault="00FA0983">
            <w:pPr>
              <w:pStyle w:val="af4"/>
              <w:widowControl/>
              <w:tabs>
                <w:tab w:val="center" w:pos="0"/>
              </w:tabs>
              <w:autoSpaceDE w:val="0"/>
              <w:autoSpaceDN w:val="0"/>
              <w:spacing w:line="360" w:lineRule="exact"/>
              <w:ind w:firstLine="0"/>
              <w:jc w:val="center"/>
              <w:rPr>
                <w:kern w:val="0"/>
                <w:szCs w:val="21"/>
              </w:rPr>
            </w:pPr>
            <w:r>
              <w:rPr>
                <w:rFonts w:hint="eastAsia"/>
                <w:kern w:val="0"/>
                <w:szCs w:val="21"/>
              </w:rPr>
              <w:t>7</w:t>
            </w:r>
          </w:p>
        </w:tc>
        <w:tc>
          <w:tcPr>
            <w:tcW w:w="3794" w:type="dxa"/>
            <w:vAlign w:val="center"/>
          </w:tcPr>
          <w:p w:rsidR="00BD7D2D" w:rsidRDefault="00FA0983">
            <w:pPr>
              <w:pStyle w:val="ae"/>
              <w:widowControl/>
              <w:jc w:val="both"/>
              <w:rPr>
                <w:rFonts w:ascii="宋体" w:eastAsia="宋体" w:hAnsi="Times New Roman"/>
                <w:sz w:val="21"/>
                <w:szCs w:val="21"/>
              </w:rPr>
            </w:pPr>
            <w:r>
              <w:rPr>
                <w:rFonts w:ascii="宋体" w:eastAsia="宋体" w:hAnsi="Times New Roman" w:hint="eastAsia"/>
                <w:sz w:val="21"/>
                <w:szCs w:val="21"/>
              </w:rPr>
              <w:t>二氧化碳</w:t>
            </w:r>
            <w:r>
              <w:rPr>
                <w:rFonts w:ascii="宋体" w:eastAsia="宋体" w:hAnsi="Times New Roman" w:hint="eastAsia"/>
                <w:sz w:val="21"/>
                <w:szCs w:val="21"/>
              </w:rPr>
              <w:t>,%(</w:t>
            </w:r>
            <w:r>
              <w:rPr>
                <w:rFonts w:ascii="宋体" w:eastAsia="宋体" w:hAnsi="Times New Roman" w:hint="eastAsia"/>
                <w:sz w:val="21"/>
                <w:szCs w:val="21"/>
              </w:rPr>
              <w:t>体积分数</w:t>
            </w:r>
            <w:r>
              <w:rPr>
                <w:rFonts w:ascii="宋体" w:eastAsia="宋体" w:hAnsi="Times New Roman" w:hint="eastAsia"/>
                <w:sz w:val="21"/>
                <w:szCs w:val="21"/>
              </w:rPr>
              <w:t>)</w:t>
            </w:r>
          </w:p>
        </w:tc>
        <w:tc>
          <w:tcPr>
            <w:tcW w:w="1970" w:type="dxa"/>
            <w:vAlign w:val="bottom"/>
          </w:tcPr>
          <w:p w:rsidR="00BD7D2D" w:rsidRDefault="00FA0983">
            <w:pPr>
              <w:pStyle w:val="ae"/>
              <w:widowControl/>
              <w:jc w:val="center"/>
              <w:rPr>
                <w:rFonts w:ascii="宋体" w:eastAsia="宋体" w:hAnsi="Times New Roman"/>
                <w:sz w:val="21"/>
                <w:szCs w:val="21"/>
              </w:rPr>
            </w:pPr>
            <w:r>
              <w:rPr>
                <w:rFonts w:ascii="宋体" w:eastAsia="宋体" w:hAnsi="Times New Roman" w:hint="eastAsia"/>
                <w:sz w:val="21"/>
                <w:szCs w:val="21"/>
              </w:rPr>
              <w:t>报告</w:t>
            </w:r>
          </w:p>
        </w:tc>
      </w:tr>
      <w:tr w:rsidR="00E65524">
        <w:trPr>
          <w:jc w:val="center"/>
        </w:trPr>
        <w:tc>
          <w:tcPr>
            <w:tcW w:w="752" w:type="dxa"/>
            <w:vAlign w:val="center"/>
          </w:tcPr>
          <w:p w:rsidR="00E65524" w:rsidRDefault="00E65524" w:rsidP="00E65524">
            <w:pPr>
              <w:pStyle w:val="af4"/>
              <w:widowControl/>
              <w:tabs>
                <w:tab w:val="center" w:pos="0"/>
              </w:tabs>
              <w:autoSpaceDE w:val="0"/>
              <w:autoSpaceDN w:val="0"/>
              <w:spacing w:line="360" w:lineRule="exact"/>
              <w:ind w:firstLine="0"/>
              <w:jc w:val="center"/>
              <w:rPr>
                <w:kern w:val="0"/>
                <w:szCs w:val="21"/>
              </w:rPr>
            </w:pPr>
            <w:r>
              <w:rPr>
                <w:kern w:val="0"/>
                <w:szCs w:val="21"/>
              </w:rPr>
              <w:lastRenderedPageBreak/>
              <w:t>8</w:t>
            </w:r>
          </w:p>
        </w:tc>
        <w:tc>
          <w:tcPr>
            <w:tcW w:w="3794" w:type="dxa"/>
            <w:vAlign w:val="center"/>
          </w:tcPr>
          <w:p w:rsidR="00E65524" w:rsidRDefault="00E65524" w:rsidP="00E65524">
            <w:pPr>
              <w:pStyle w:val="ae"/>
              <w:widowControl/>
              <w:jc w:val="both"/>
              <w:rPr>
                <w:rFonts w:ascii="宋体" w:eastAsia="宋体" w:hAnsi="Times New Roman"/>
                <w:sz w:val="21"/>
                <w:szCs w:val="21"/>
              </w:rPr>
            </w:pPr>
            <w:r>
              <w:rPr>
                <w:rFonts w:ascii="宋体" w:eastAsia="宋体" w:hAnsi="Times New Roman" w:hint="eastAsia"/>
                <w:sz w:val="21"/>
                <w:szCs w:val="21"/>
              </w:rPr>
              <w:t>C</w:t>
            </w:r>
            <w:r>
              <w:rPr>
                <w:rFonts w:ascii="宋体" w:eastAsia="宋体" w:hAnsi="Times New Roman"/>
                <w:vertAlign w:val="subscript"/>
              </w:rPr>
              <w:t xml:space="preserve">3 </w:t>
            </w:r>
            <w:r>
              <w:rPr>
                <w:rFonts w:ascii="宋体" w:eastAsia="宋体" w:hAnsi="Times New Roman" w:hint="eastAsia"/>
                <w:sz w:val="21"/>
                <w:szCs w:val="21"/>
              </w:rPr>
              <w:t xml:space="preserve">及以上含量,%(体积分数) </w:t>
            </w:r>
            <w:r>
              <w:rPr>
                <w:rFonts w:ascii="宋体" w:eastAsia="宋体" w:hAnsi="Times New Roman"/>
                <w:sz w:val="21"/>
                <w:szCs w:val="21"/>
              </w:rPr>
              <w:t xml:space="preserve">  </w:t>
            </w:r>
            <w:r>
              <w:rPr>
                <w:rFonts w:ascii="宋体" w:eastAsia="宋体" w:hAnsi="Times New Roman" w:hint="eastAsia"/>
                <w:sz w:val="21"/>
                <w:szCs w:val="21"/>
              </w:rPr>
              <w:t>不大于</w:t>
            </w:r>
          </w:p>
        </w:tc>
        <w:tc>
          <w:tcPr>
            <w:tcW w:w="1970" w:type="dxa"/>
            <w:vAlign w:val="bottom"/>
          </w:tcPr>
          <w:p w:rsidR="00E65524" w:rsidRDefault="00E65524" w:rsidP="00E65524">
            <w:pPr>
              <w:pStyle w:val="ae"/>
              <w:widowControl/>
              <w:jc w:val="center"/>
              <w:rPr>
                <w:rFonts w:ascii="宋体" w:eastAsia="宋体" w:hAnsi="Times New Roman"/>
                <w:sz w:val="21"/>
                <w:szCs w:val="21"/>
              </w:rPr>
            </w:pPr>
            <w:r>
              <w:rPr>
                <w:rFonts w:ascii="宋体" w:eastAsia="宋体" w:hAnsi="Times New Roman" w:hint="eastAsia"/>
                <w:sz w:val="21"/>
                <w:szCs w:val="21"/>
              </w:rPr>
              <w:t>0.</w:t>
            </w:r>
            <w:r>
              <w:rPr>
                <w:rFonts w:ascii="宋体" w:eastAsia="宋体" w:hAnsi="Times New Roman"/>
                <w:sz w:val="21"/>
                <w:szCs w:val="21"/>
              </w:rPr>
              <w:t>5</w:t>
            </w:r>
            <w:bookmarkStart w:id="3" w:name="_GoBack"/>
            <w:bookmarkEnd w:id="3"/>
          </w:p>
        </w:tc>
      </w:tr>
      <w:tr w:rsidR="00E65524">
        <w:trPr>
          <w:jc w:val="center"/>
        </w:trPr>
        <w:tc>
          <w:tcPr>
            <w:tcW w:w="752" w:type="dxa"/>
            <w:vAlign w:val="center"/>
          </w:tcPr>
          <w:p w:rsidR="00E65524" w:rsidRDefault="00E65524" w:rsidP="00E65524">
            <w:pPr>
              <w:pStyle w:val="af4"/>
              <w:widowControl/>
              <w:tabs>
                <w:tab w:val="center" w:pos="0"/>
              </w:tabs>
              <w:autoSpaceDE w:val="0"/>
              <w:autoSpaceDN w:val="0"/>
              <w:spacing w:line="360" w:lineRule="exact"/>
              <w:ind w:firstLine="0"/>
              <w:jc w:val="center"/>
              <w:rPr>
                <w:kern w:val="0"/>
                <w:szCs w:val="21"/>
              </w:rPr>
            </w:pPr>
            <w:r>
              <w:rPr>
                <w:kern w:val="0"/>
                <w:szCs w:val="21"/>
              </w:rPr>
              <w:t>9</w:t>
            </w:r>
          </w:p>
        </w:tc>
        <w:tc>
          <w:tcPr>
            <w:tcW w:w="3794" w:type="dxa"/>
            <w:vAlign w:val="center"/>
          </w:tcPr>
          <w:p w:rsidR="00E65524" w:rsidRDefault="00E65524" w:rsidP="00E65524">
            <w:pPr>
              <w:pStyle w:val="ae"/>
              <w:widowControl/>
              <w:jc w:val="both"/>
              <w:rPr>
                <w:rFonts w:ascii="宋体" w:eastAsia="宋体" w:hAnsi="Times New Roman"/>
                <w:sz w:val="21"/>
                <w:szCs w:val="21"/>
              </w:rPr>
            </w:pPr>
            <w:r>
              <w:rPr>
                <w:rFonts w:ascii="宋体" w:eastAsia="宋体" w:hAnsi="Times New Roman" w:hint="eastAsia"/>
                <w:sz w:val="21"/>
                <w:szCs w:val="21"/>
              </w:rPr>
              <w:t>硫含量,mg/kg               不大于</w:t>
            </w:r>
          </w:p>
        </w:tc>
        <w:tc>
          <w:tcPr>
            <w:tcW w:w="1970" w:type="dxa"/>
            <w:vAlign w:val="bottom"/>
          </w:tcPr>
          <w:p w:rsidR="00E65524" w:rsidRDefault="00E65524" w:rsidP="00E65524">
            <w:pPr>
              <w:pStyle w:val="ae"/>
              <w:widowControl/>
              <w:jc w:val="center"/>
              <w:rPr>
                <w:rFonts w:ascii="宋体" w:eastAsia="宋体" w:hAnsi="Times New Roman"/>
                <w:sz w:val="21"/>
                <w:szCs w:val="21"/>
              </w:rPr>
            </w:pPr>
            <w:r>
              <w:rPr>
                <w:rFonts w:ascii="宋体" w:eastAsia="宋体" w:hAnsi="Times New Roman" w:hint="eastAsia"/>
                <w:sz w:val="21"/>
                <w:szCs w:val="21"/>
              </w:rPr>
              <w:t>1.0</w:t>
            </w:r>
          </w:p>
        </w:tc>
      </w:tr>
    </w:tbl>
    <w:p w:rsidR="00BD7D2D" w:rsidRDefault="00FA0983">
      <w:pPr>
        <w:pStyle w:val="af5"/>
        <w:numPr>
          <w:ilvl w:val="0"/>
          <w:numId w:val="3"/>
        </w:numPr>
        <w:spacing w:beforeLines="100" w:before="240" w:afterLines="100" w:after="240"/>
        <w:rPr>
          <w:rFonts w:hAnsi="黑体"/>
          <w:szCs w:val="21"/>
        </w:rPr>
      </w:pPr>
      <w:r>
        <w:rPr>
          <w:rFonts w:hAnsi="黑体" w:hint="eastAsia"/>
          <w:szCs w:val="21"/>
        </w:rPr>
        <w:t>试验方法</w:t>
      </w:r>
    </w:p>
    <w:p w:rsidR="00BD7D2D" w:rsidRDefault="00FA0983">
      <w:pPr>
        <w:pStyle w:val="aff2"/>
        <w:spacing w:before="120" w:after="120" w:line="360" w:lineRule="exact"/>
      </w:pPr>
      <w:r>
        <w:t>5.1</w:t>
      </w:r>
      <w:r>
        <w:rPr>
          <w:rFonts w:hint="eastAsia"/>
        </w:rPr>
        <w:t xml:space="preserve"> </w:t>
      </w:r>
      <w:r>
        <w:rPr>
          <w:rFonts w:hint="eastAsia"/>
        </w:rPr>
        <w:t>甲烷</w:t>
      </w:r>
      <w:r>
        <w:rPr>
          <w:rFonts w:hint="eastAsia"/>
        </w:rPr>
        <w:t>、氢气、</w:t>
      </w:r>
      <w:r>
        <w:rPr>
          <w:rFonts w:hint="eastAsia"/>
        </w:rPr>
        <w:t>乙烷、乙炔、乙烯、</w:t>
      </w:r>
      <w:r>
        <w:rPr>
          <w:rFonts w:hint="eastAsia"/>
        </w:rPr>
        <w:t xml:space="preserve">C3 </w:t>
      </w:r>
      <w:r>
        <w:rPr>
          <w:rFonts w:hint="eastAsia"/>
        </w:rPr>
        <w:t>及以上含量、二氧化碳和一氧化碳等的</w:t>
      </w:r>
      <w:r>
        <w:rPr>
          <w:rFonts w:hint="eastAsia"/>
        </w:rPr>
        <w:t>测定</w:t>
      </w:r>
    </w:p>
    <w:p w:rsidR="00BD7D2D" w:rsidRDefault="00FA0983">
      <w:pPr>
        <w:ind w:firstLineChars="200" w:firstLine="420"/>
        <w:rPr>
          <w:sz w:val="21"/>
          <w:szCs w:val="21"/>
          <w:lang w:eastAsia="zh-CN"/>
        </w:rPr>
      </w:pPr>
      <w:r>
        <w:rPr>
          <w:rFonts w:hint="eastAsia"/>
          <w:sz w:val="21"/>
          <w:szCs w:val="21"/>
          <w:lang w:eastAsia="zh-CN"/>
        </w:rPr>
        <w:t>见附录</w:t>
      </w:r>
      <w:r>
        <w:rPr>
          <w:rFonts w:hint="eastAsia"/>
          <w:sz w:val="21"/>
          <w:szCs w:val="21"/>
          <w:lang w:eastAsia="zh-CN"/>
        </w:rPr>
        <w:t>A</w:t>
      </w:r>
      <w:r>
        <w:rPr>
          <w:rFonts w:hint="eastAsia"/>
          <w:sz w:val="21"/>
          <w:szCs w:val="21"/>
          <w:lang w:eastAsia="zh-CN"/>
        </w:rPr>
        <w:t>。</w:t>
      </w:r>
    </w:p>
    <w:p w:rsidR="00BD7D2D" w:rsidRDefault="00FA0983">
      <w:pPr>
        <w:pStyle w:val="a2"/>
        <w:numPr>
          <w:ilvl w:val="0"/>
          <w:numId w:val="0"/>
        </w:numPr>
        <w:adjustRightInd w:val="0"/>
        <w:snapToGrid w:val="0"/>
        <w:spacing w:beforeLines="50" w:before="120" w:afterLines="50" w:after="120"/>
      </w:pPr>
      <w:r>
        <w:t>5.</w:t>
      </w:r>
      <w:r>
        <w:rPr>
          <w:rFonts w:hint="eastAsia"/>
        </w:rPr>
        <w:t>2</w:t>
      </w:r>
      <w:r>
        <w:t xml:space="preserve">  </w:t>
      </w:r>
      <w:r>
        <w:rPr>
          <w:rFonts w:hint="eastAsia"/>
        </w:rPr>
        <w:t>硫含量的测定</w:t>
      </w:r>
    </w:p>
    <w:p w:rsidR="00BD7D2D" w:rsidRDefault="00FA0983">
      <w:pPr>
        <w:spacing w:line="360" w:lineRule="exact"/>
        <w:ind w:firstLineChars="193" w:firstLine="405"/>
        <w:rPr>
          <w:sz w:val="21"/>
          <w:szCs w:val="21"/>
          <w:lang w:eastAsia="zh-CN"/>
        </w:rPr>
      </w:pPr>
      <w:r>
        <w:rPr>
          <w:rFonts w:hint="eastAsia"/>
          <w:sz w:val="21"/>
          <w:szCs w:val="21"/>
          <w:lang w:eastAsia="zh-CN"/>
        </w:rPr>
        <w:t>按</w:t>
      </w:r>
      <w:r>
        <w:rPr>
          <w:rFonts w:hint="eastAsia"/>
          <w:sz w:val="21"/>
          <w:szCs w:val="21"/>
          <w:lang w:eastAsia="zh-CN"/>
        </w:rPr>
        <w:t>GB/T</w:t>
      </w:r>
      <w:r>
        <w:rPr>
          <w:sz w:val="21"/>
          <w:szCs w:val="21"/>
          <w:lang w:eastAsia="zh-CN"/>
        </w:rPr>
        <w:t xml:space="preserve"> </w:t>
      </w:r>
      <w:r>
        <w:rPr>
          <w:rFonts w:hint="eastAsia"/>
          <w:sz w:val="21"/>
          <w:szCs w:val="21"/>
          <w:lang w:eastAsia="zh-CN"/>
        </w:rPr>
        <w:t>11141</w:t>
      </w:r>
      <w:r>
        <w:rPr>
          <w:rFonts w:hint="eastAsia"/>
          <w:sz w:val="21"/>
          <w:szCs w:val="21"/>
          <w:lang w:eastAsia="zh-CN"/>
        </w:rPr>
        <w:t>中的紫外荧光法进行。</w:t>
      </w:r>
    </w:p>
    <w:p w:rsidR="00BD7D2D" w:rsidRDefault="00FA0983">
      <w:pPr>
        <w:pStyle w:val="a2"/>
        <w:numPr>
          <w:ilvl w:val="0"/>
          <w:numId w:val="0"/>
        </w:numPr>
        <w:adjustRightInd w:val="0"/>
        <w:snapToGrid w:val="0"/>
        <w:spacing w:before="240" w:after="240"/>
      </w:pPr>
      <w:r>
        <w:t>6</w:t>
      </w:r>
      <w:r>
        <w:rPr>
          <w:rFonts w:hint="eastAsia"/>
        </w:rPr>
        <w:t xml:space="preserve">  </w:t>
      </w:r>
      <w:r>
        <w:rPr>
          <w:rFonts w:hint="eastAsia"/>
        </w:rPr>
        <w:t>取样</w:t>
      </w:r>
    </w:p>
    <w:p w:rsidR="00BD7D2D" w:rsidRDefault="00FA0983">
      <w:pPr>
        <w:ind w:firstLineChars="200" w:firstLine="420"/>
        <w:rPr>
          <w:sz w:val="21"/>
          <w:szCs w:val="21"/>
          <w:lang w:eastAsia="zh-CN"/>
        </w:rPr>
      </w:pPr>
      <w:r>
        <w:rPr>
          <w:rFonts w:hint="eastAsia"/>
          <w:sz w:val="21"/>
          <w:szCs w:val="21"/>
          <w:lang w:eastAsia="zh-CN"/>
        </w:rPr>
        <w:t>取样应按照</w:t>
      </w:r>
      <w:r>
        <w:rPr>
          <w:sz w:val="21"/>
          <w:szCs w:val="21"/>
          <w:lang w:eastAsia="zh-CN"/>
        </w:rPr>
        <w:t>GB/T 3723</w:t>
      </w:r>
      <w:r>
        <w:rPr>
          <w:sz w:val="21"/>
          <w:szCs w:val="21"/>
          <w:lang w:eastAsia="zh-CN"/>
        </w:rPr>
        <w:t>和</w:t>
      </w:r>
      <w:r>
        <w:rPr>
          <w:sz w:val="21"/>
          <w:szCs w:val="21"/>
          <w:lang w:eastAsia="zh-CN"/>
        </w:rPr>
        <w:t xml:space="preserve">GB/T </w:t>
      </w:r>
      <w:r>
        <w:rPr>
          <w:sz w:val="21"/>
          <w:szCs w:val="21"/>
          <w:lang w:eastAsia="zh-CN"/>
        </w:rPr>
        <w:t>6678</w:t>
      </w:r>
      <w:r>
        <w:rPr>
          <w:sz w:val="21"/>
          <w:szCs w:val="21"/>
          <w:lang w:eastAsia="zh-CN"/>
        </w:rPr>
        <w:t>、</w:t>
      </w:r>
      <w:r>
        <w:rPr>
          <w:sz w:val="21"/>
          <w:szCs w:val="21"/>
          <w:lang w:eastAsia="zh-CN"/>
        </w:rPr>
        <w:t>GB/T 6680</w:t>
      </w:r>
      <w:r>
        <w:rPr>
          <w:sz w:val="21"/>
          <w:szCs w:val="21"/>
          <w:lang w:eastAsia="zh-CN"/>
        </w:rPr>
        <w:t>的规定进行，取样量应满足检验、留样需要。</w:t>
      </w:r>
    </w:p>
    <w:p w:rsidR="00BD7D2D" w:rsidRDefault="00FA0983">
      <w:pPr>
        <w:pStyle w:val="af5"/>
        <w:numPr>
          <w:ilvl w:val="255"/>
          <w:numId w:val="0"/>
        </w:numPr>
        <w:adjustRightInd w:val="0"/>
        <w:snapToGrid w:val="0"/>
        <w:spacing w:beforeLines="100" w:before="240" w:afterLines="100" w:after="240" w:line="360" w:lineRule="exact"/>
        <w:rPr>
          <w:rFonts w:asciiTheme="minorEastAsia" w:eastAsiaTheme="minorEastAsia" w:hAnsiTheme="minorEastAsia"/>
          <w:highlight w:val="yellow"/>
        </w:rPr>
      </w:pPr>
      <w:r>
        <w:rPr>
          <w:rFonts w:hAnsi="黑体" w:hint="eastAsia"/>
          <w:szCs w:val="21"/>
        </w:rPr>
        <w:t xml:space="preserve">7  </w:t>
      </w:r>
      <w:r>
        <w:rPr>
          <w:rFonts w:hAnsi="黑体" w:hint="eastAsia"/>
          <w:szCs w:val="21"/>
        </w:rPr>
        <w:t>检验规则</w:t>
      </w:r>
    </w:p>
    <w:p w:rsidR="00BD7D2D" w:rsidRDefault="00FA0983">
      <w:pPr>
        <w:pStyle w:val="af5"/>
        <w:tabs>
          <w:tab w:val="left" w:pos="433"/>
          <w:tab w:val="left" w:pos="434"/>
        </w:tabs>
        <w:adjustRightInd w:val="0"/>
        <w:snapToGrid w:val="0"/>
        <w:spacing w:before="120" w:after="120"/>
        <w:rPr>
          <w:rFonts w:hAnsi="黑体"/>
          <w:szCs w:val="21"/>
        </w:rPr>
      </w:pPr>
      <w:r>
        <w:rPr>
          <w:rFonts w:hAnsi="黑体" w:hint="eastAsia"/>
          <w:szCs w:val="21"/>
        </w:rPr>
        <w:t xml:space="preserve">7.1  </w:t>
      </w:r>
      <w:r>
        <w:rPr>
          <w:rFonts w:hAnsi="黑体"/>
          <w:szCs w:val="21"/>
        </w:rPr>
        <w:t>检验</w:t>
      </w:r>
      <w:r>
        <w:rPr>
          <w:rFonts w:hAnsi="黑体" w:hint="eastAsia"/>
          <w:szCs w:val="21"/>
        </w:rPr>
        <w:t>分类</w:t>
      </w:r>
    </w:p>
    <w:p w:rsidR="00BD7D2D" w:rsidRDefault="00FA0983">
      <w:pPr>
        <w:pStyle w:val="af5"/>
        <w:tabs>
          <w:tab w:val="left" w:pos="433"/>
          <w:tab w:val="left" w:pos="434"/>
        </w:tabs>
        <w:adjustRightInd w:val="0"/>
        <w:snapToGrid w:val="0"/>
        <w:spacing w:before="120" w:after="120"/>
        <w:ind w:firstLineChars="200" w:firstLine="420"/>
        <w:rPr>
          <w:szCs w:val="21"/>
        </w:rPr>
      </w:pPr>
      <w:r>
        <w:rPr>
          <w:rFonts w:ascii="宋体" w:eastAsia="宋体"/>
        </w:rPr>
        <w:t>出厂检验项目为表</w:t>
      </w:r>
      <w:r>
        <w:rPr>
          <w:rFonts w:ascii="宋体" w:eastAsia="宋体"/>
        </w:rPr>
        <w:t>1</w:t>
      </w:r>
      <w:r>
        <w:rPr>
          <w:rFonts w:ascii="宋体" w:eastAsia="宋体"/>
        </w:rPr>
        <w:t>中的全部项目，应逐批进行检验</w:t>
      </w:r>
      <w:r>
        <w:rPr>
          <w:rFonts w:ascii="宋体" w:eastAsia="宋体" w:hint="eastAsia"/>
        </w:rPr>
        <w:t>。</w:t>
      </w:r>
      <w:r>
        <w:rPr>
          <w:rFonts w:hAnsi="黑体" w:hint="eastAsia"/>
          <w:szCs w:val="21"/>
        </w:rPr>
        <w:t xml:space="preserve">  </w:t>
      </w:r>
    </w:p>
    <w:p w:rsidR="00BD7D2D" w:rsidRDefault="00FA0983">
      <w:pPr>
        <w:pStyle w:val="af5"/>
        <w:numPr>
          <w:ilvl w:val="255"/>
          <w:numId w:val="0"/>
        </w:numPr>
        <w:spacing w:before="120" w:after="120"/>
        <w:rPr>
          <w:rFonts w:hAnsi="黑体"/>
          <w:szCs w:val="21"/>
        </w:rPr>
      </w:pPr>
      <w:r>
        <w:rPr>
          <w:rFonts w:hAnsi="黑体" w:hint="eastAsia"/>
          <w:szCs w:val="21"/>
        </w:rPr>
        <w:t xml:space="preserve">7.2  </w:t>
      </w:r>
      <w:proofErr w:type="gramStart"/>
      <w:r>
        <w:rPr>
          <w:rFonts w:hAnsi="黑体" w:hint="eastAsia"/>
          <w:szCs w:val="21"/>
        </w:rPr>
        <w:t>组批规则</w:t>
      </w:r>
      <w:proofErr w:type="gramEnd"/>
    </w:p>
    <w:p w:rsidR="00BD7D2D" w:rsidRDefault="00FA0983">
      <w:pPr>
        <w:pStyle w:val="af5"/>
        <w:numPr>
          <w:ilvl w:val="255"/>
          <w:numId w:val="0"/>
        </w:numPr>
        <w:spacing w:beforeLines="0" w:afterLines="0"/>
        <w:rPr>
          <w:rFonts w:ascii="宋体" w:eastAsia="宋体"/>
        </w:rPr>
      </w:pPr>
      <w:r>
        <w:rPr>
          <w:rFonts w:hAnsi="黑体" w:hint="eastAsia"/>
          <w:szCs w:val="21"/>
        </w:rPr>
        <w:t xml:space="preserve">   </w:t>
      </w:r>
      <w:r>
        <w:rPr>
          <w:rFonts w:ascii="宋体" w:eastAsia="宋体"/>
        </w:rPr>
        <w:t xml:space="preserve"> </w:t>
      </w:r>
      <w:r>
        <w:rPr>
          <w:rFonts w:ascii="宋体" w:eastAsia="宋体" w:hint="eastAsia"/>
        </w:rPr>
        <w:t>出厂检验时，应选</w:t>
      </w:r>
      <w:proofErr w:type="gramStart"/>
      <w:r>
        <w:rPr>
          <w:rFonts w:ascii="宋体" w:eastAsia="宋体" w:hint="eastAsia"/>
        </w:rPr>
        <w:t>取生产</w:t>
      </w:r>
      <w:proofErr w:type="gramEnd"/>
      <w:r>
        <w:rPr>
          <w:rFonts w:ascii="宋体" w:eastAsia="宋体" w:hint="eastAsia"/>
        </w:rPr>
        <w:t>条件基本相同，在一定周期内质量均匀的产品为一批。由若干个生产批构成一个检验批的时间通常不超过</w:t>
      </w:r>
      <w:r>
        <w:rPr>
          <w:rFonts w:ascii="宋体" w:eastAsia="宋体" w:hint="eastAsia"/>
        </w:rPr>
        <w:t>1</w:t>
      </w:r>
      <w:r>
        <w:rPr>
          <w:rFonts w:ascii="宋体" w:eastAsia="宋体" w:hint="eastAsia"/>
        </w:rPr>
        <w:t>个月。</w:t>
      </w:r>
    </w:p>
    <w:p w:rsidR="00BD7D2D" w:rsidRDefault="00FA0983">
      <w:pPr>
        <w:pStyle w:val="af5"/>
        <w:numPr>
          <w:ilvl w:val="255"/>
          <w:numId w:val="0"/>
        </w:numPr>
        <w:spacing w:before="120" w:after="120"/>
        <w:rPr>
          <w:rFonts w:hAnsi="黑体"/>
          <w:szCs w:val="21"/>
        </w:rPr>
      </w:pPr>
      <w:r>
        <w:rPr>
          <w:rFonts w:hAnsi="黑体" w:hint="eastAsia"/>
          <w:szCs w:val="21"/>
        </w:rPr>
        <w:t xml:space="preserve">7.3  </w:t>
      </w:r>
      <w:r>
        <w:rPr>
          <w:rFonts w:hAnsi="黑体" w:hint="eastAsia"/>
          <w:szCs w:val="21"/>
        </w:rPr>
        <w:t>判定规则</w:t>
      </w:r>
    </w:p>
    <w:p w:rsidR="00BD7D2D" w:rsidRDefault="00FA0983">
      <w:pPr>
        <w:pStyle w:val="af5"/>
        <w:numPr>
          <w:ilvl w:val="255"/>
          <w:numId w:val="0"/>
        </w:numPr>
        <w:spacing w:beforeLines="0" w:afterLines="0"/>
        <w:rPr>
          <w:rFonts w:ascii="宋体" w:eastAsia="宋体"/>
        </w:rPr>
      </w:pPr>
      <w:r>
        <w:rPr>
          <w:rFonts w:hAnsi="黑体" w:hint="eastAsia"/>
          <w:szCs w:val="21"/>
        </w:rPr>
        <w:t xml:space="preserve">    </w:t>
      </w:r>
      <w:r>
        <w:rPr>
          <w:rFonts w:ascii="宋体" w:eastAsia="宋体"/>
        </w:rPr>
        <w:t>检验结果的判定采用</w:t>
      </w:r>
      <w:r>
        <w:rPr>
          <w:rFonts w:ascii="宋体" w:eastAsia="宋体"/>
        </w:rPr>
        <w:t>GB/T 8170</w:t>
      </w:r>
      <w:r>
        <w:rPr>
          <w:rFonts w:ascii="宋体" w:eastAsia="宋体"/>
        </w:rPr>
        <w:t>中规定的修约值比较法进行。检验结果全部符合表</w:t>
      </w:r>
      <w:r>
        <w:rPr>
          <w:rFonts w:ascii="宋体" w:eastAsia="宋体"/>
        </w:rPr>
        <w:t>1</w:t>
      </w:r>
      <w:r>
        <w:rPr>
          <w:rFonts w:ascii="宋体" w:eastAsia="宋体"/>
        </w:rPr>
        <w:t>的技术要求时，则判定该批产品合格。</w:t>
      </w:r>
    </w:p>
    <w:p w:rsidR="00BD7D2D" w:rsidRDefault="00FA0983">
      <w:pPr>
        <w:pStyle w:val="af5"/>
        <w:numPr>
          <w:ilvl w:val="255"/>
          <w:numId w:val="0"/>
        </w:numPr>
        <w:spacing w:before="120" w:after="120"/>
        <w:rPr>
          <w:rFonts w:hAnsi="黑体"/>
          <w:szCs w:val="21"/>
        </w:rPr>
      </w:pPr>
      <w:r>
        <w:rPr>
          <w:rFonts w:hAnsi="黑体" w:hint="eastAsia"/>
          <w:szCs w:val="21"/>
        </w:rPr>
        <w:t xml:space="preserve">7.4  </w:t>
      </w:r>
      <w:r>
        <w:rPr>
          <w:rFonts w:hAnsi="黑体" w:hint="eastAsia"/>
          <w:szCs w:val="21"/>
        </w:rPr>
        <w:t>复检规则</w:t>
      </w:r>
    </w:p>
    <w:p w:rsidR="00BD7D2D" w:rsidRDefault="00FA0983">
      <w:pPr>
        <w:pStyle w:val="af5"/>
        <w:numPr>
          <w:ilvl w:val="255"/>
          <w:numId w:val="0"/>
        </w:numPr>
        <w:spacing w:before="120" w:after="120"/>
        <w:ind w:firstLine="420"/>
        <w:rPr>
          <w:rFonts w:ascii="宋体" w:eastAsia="宋体"/>
        </w:rPr>
      </w:pPr>
      <w:r>
        <w:rPr>
          <w:rFonts w:ascii="宋体" w:eastAsia="宋体"/>
        </w:rPr>
        <w:t>如检验结果不符合表</w:t>
      </w:r>
      <w:r>
        <w:rPr>
          <w:rFonts w:ascii="宋体" w:eastAsia="宋体"/>
        </w:rPr>
        <w:t>1</w:t>
      </w:r>
      <w:r>
        <w:rPr>
          <w:rFonts w:ascii="宋体" w:eastAsia="宋体"/>
        </w:rPr>
        <w:t>要求时，</w:t>
      </w:r>
      <w:r>
        <w:rPr>
          <w:rFonts w:ascii="宋体" w:eastAsia="宋体" w:hint="eastAsia"/>
        </w:rPr>
        <w:t>应</w:t>
      </w:r>
      <w:r>
        <w:rPr>
          <w:rFonts w:ascii="宋体" w:eastAsia="宋体"/>
        </w:rPr>
        <w:t>按照</w:t>
      </w:r>
      <w:r>
        <w:rPr>
          <w:rFonts w:ascii="宋体" w:eastAsia="宋体"/>
        </w:rPr>
        <w:t>GB/T 3723</w:t>
      </w:r>
      <w:r>
        <w:rPr>
          <w:rFonts w:ascii="宋体" w:eastAsia="宋体"/>
        </w:rPr>
        <w:t>和</w:t>
      </w:r>
      <w:r>
        <w:rPr>
          <w:rFonts w:ascii="宋体" w:eastAsia="宋体"/>
        </w:rPr>
        <w:t>GB/T 6678</w:t>
      </w:r>
      <w:r>
        <w:rPr>
          <w:rFonts w:ascii="宋体" w:eastAsia="宋体"/>
        </w:rPr>
        <w:t>、</w:t>
      </w:r>
      <w:r>
        <w:rPr>
          <w:rFonts w:ascii="宋体" w:eastAsia="宋体"/>
        </w:rPr>
        <w:t>GB/T 6680</w:t>
      </w:r>
      <w:r>
        <w:rPr>
          <w:rFonts w:ascii="宋体" w:eastAsia="宋体"/>
        </w:rPr>
        <w:t>重新加倍取样，复检。如复检结果仍不符合表</w:t>
      </w:r>
      <w:r>
        <w:rPr>
          <w:rFonts w:ascii="宋体" w:eastAsia="宋体"/>
        </w:rPr>
        <w:t>1</w:t>
      </w:r>
      <w:r>
        <w:rPr>
          <w:rFonts w:ascii="宋体" w:eastAsia="宋体"/>
        </w:rPr>
        <w:t>要求，则该批产品判为不合格。</w:t>
      </w:r>
    </w:p>
    <w:p w:rsidR="00BD7D2D" w:rsidRDefault="00FA0983">
      <w:pPr>
        <w:pStyle w:val="af5"/>
        <w:numPr>
          <w:ilvl w:val="0"/>
          <w:numId w:val="4"/>
        </w:numPr>
        <w:spacing w:beforeLines="100" w:before="240" w:afterLines="100" w:after="240"/>
        <w:rPr>
          <w:rFonts w:hAnsi="黑体"/>
          <w:szCs w:val="21"/>
        </w:rPr>
      </w:pPr>
      <w:r>
        <w:rPr>
          <w:rFonts w:hAnsi="黑体" w:hint="eastAsia"/>
          <w:szCs w:val="21"/>
        </w:rPr>
        <w:t>标志、标签和随行文件</w:t>
      </w:r>
    </w:p>
    <w:p w:rsidR="00BD7D2D" w:rsidRDefault="00FA0983">
      <w:pPr>
        <w:pStyle w:val="af5"/>
        <w:numPr>
          <w:ilvl w:val="255"/>
          <w:numId w:val="0"/>
        </w:numPr>
        <w:spacing w:before="120" w:after="120"/>
        <w:rPr>
          <w:rFonts w:hAnsi="黑体"/>
          <w:szCs w:val="21"/>
        </w:rPr>
      </w:pPr>
      <w:r>
        <w:rPr>
          <w:rFonts w:hAnsi="黑体" w:hint="eastAsia"/>
          <w:szCs w:val="21"/>
        </w:rPr>
        <w:t xml:space="preserve">8.1  </w:t>
      </w:r>
      <w:r>
        <w:rPr>
          <w:rFonts w:hAnsi="黑体"/>
          <w:szCs w:val="21"/>
        </w:rPr>
        <w:t>标志、标签</w:t>
      </w:r>
    </w:p>
    <w:p w:rsidR="00BD7D2D" w:rsidRDefault="00FA0983">
      <w:pPr>
        <w:pStyle w:val="af5"/>
        <w:numPr>
          <w:ilvl w:val="255"/>
          <w:numId w:val="0"/>
        </w:numPr>
        <w:spacing w:beforeLines="0" w:afterLines="0"/>
        <w:rPr>
          <w:rFonts w:eastAsia="宋体" w:hAnsi="黑体"/>
          <w:szCs w:val="21"/>
        </w:rPr>
      </w:pPr>
      <w:r>
        <w:rPr>
          <w:rFonts w:hAnsi="黑体" w:hint="eastAsia"/>
          <w:szCs w:val="21"/>
        </w:rPr>
        <w:t xml:space="preserve">   </w:t>
      </w:r>
      <w:r>
        <w:rPr>
          <w:rFonts w:ascii="宋体" w:eastAsia="宋体" w:hint="eastAsia"/>
        </w:rPr>
        <w:t>甲烷</w:t>
      </w:r>
      <w:proofErr w:type="gramStart"/>
      <w:r>
        <w:rPr>
          <w:rFonts w:ascii="宋体" w:eastAsia="宋体" w:hint="eastAsia"/>
        </w:rPr>
        <w:t>氢属于</w:t>
      </w:r>
      <w:proofErr w:type="gramEnd"/>
      <w:r>
        <w:rPr>
          <w:rFonts w:ascii="宋体" w:eastAsia="宋体" w:hint="eastAsia"/>
        </w:rPr>
        <w:t>易燃</w:t>
      </w:r>
      <w:r>
        <w:rPr>
          <w:rFonts w:ascii="宋体" w:eastAsia="宋体" w:hint="eastAsia"/>
        </w:rPr>
        <w:t>气体</w:t>
      </w:r>
      <w:r>
        <w:rPr>
          <w:rFonts w:ascii="宋体" w:eastAsia="宋体" w:hint="eastAsia"/>
        </w:rPr>
        <w:t>，相关的安全提示性信息见附录</w:t>
      </w:r>
      <w:r>
        <w:rPr>
          <w:rFonts w:ascii="宋体" w:eastAsia="宋体" w:hint="eastAsia"/>
        </w:rPr>
        <w:t>B</w:t>
      </w:r>
      <w:r>
        <w:rPr>
          <w:rFonts w:ascii="宋体" w:eastAsia="宋体" w:hint="eastAsia"/>
        </w:rPr>
        <w:t>，其中危险性标志和标签的规定见</w:t>
      </w:r>
      <w:r>
        <w:rPr>
          <w:rFonts w:ascii="宋体" w:eastAsia="宋体"/>
        </w:rPr>
        <w:t>GB 190</w:t>
      </w:r>
      <w:r>
        <w:rPr>
          <w:rFonts w:ascii="宋体" w:eastAsia="宋体" w:hint="eastAsia"/>
        </w:rPr>
        <w:t>、</w:t>
      </w:r>
      <w:r>
        <w:rPr>
          <w:rFonts w:ascii="宋体" w:eastAsia="宋体"/>
        </w:rPr>
        <w:t>GB13690</w:t>
      </w:r>
      <w:r>
        <w:rPr>
          <w:rFonts w:ascii="宋体" w:eastAsia="宋体" w:hint="eastAsia"/>
        </w:rPr>
        <w:t>和</w:t>
      </w:r>
      <w:r>
        <w:rPr>
          <w:rFonts w:ascii="宋体" w:eastAsia="宋体"/>
        </w:rPr>
        <w:t>GB 30000.7</w:t>
      </w:r>
      <w:r>
        <w:rPr>
          <w:rFonts w:ascii="宋体" w:eastAsia="宋体" w:hint="eastAsia"/>
        </w:rPr>
        <w:t>。</w:t>
      </w:r>
    </w:p>
    <w:p w:rsidR="00BD7D2D" w:rsidRDefault="00FA0983">
      <w:pPr>
        <w:pStyle w:val="af5"/>
        <w:numPr>
          <w:ilvl w:val="255"/>
          <w:numId w:val="0"/>
        </w:numPr>
        <w:spacing w:before="120" w:after="120"/>
        <w:rPr>
          <w:rFonts w:hAnsi="黑体"/>
          <w:szCs w:val="21"/>
        </w:rPr>
      </w:pPr>
      <w:r>
        <w:rPr>
          <w:rFonts w:hAnsi="黑体" w:hint="eastAsia"/>
          <w:szCs w:val="21"/>
        </w:rPr>
        <w:t xml:space="preserve">8.2  </w:t>
      </w:r>
      <w:r>
        <w:rPr>
          <w:rFonts w:hAnsi="黑体"/>
          <w:szCs w:val="21"/>
        </w:rPr>
        <w:t>随行文件</w:t>
      </w:r>
    </w:p>
    <w:p w:rsidR="00BD7D2D" w:rsidRDefault="00FA0983">
      <w:pPr>
        <w:pStyle w:val="af5"/>
        <w:numPr>
          <w:ilvl w:val="255"/>
          <w:numId w:val="0"/>
        </w:numPr>
        <w:spacing w:beforeLines="0" w:afterLines="0"/>
        <w:ind w:firstLine="420"/>
        <w:rPr>
          <w:rFonts w:hAnsi="黑体"/>
          <w:szCs w:val="21"/>
        </w:rPr>
      </w:pPr>
      <w:r>
        <w:rPr>
          <w:rFonts w:ascii="宋体" w:eastAsia="宋体" w:hint="eastAsia"/>
        </w:rPr>
        <w:t>每批出厂产品都应附有质量证明书。质量证明书上应注明生产企业名称、产品名称、生产日期或批号、本文件编号等。</w:t>
      </w:r>
    </w:p>
    <w:p w:rsidR="00BD7D2D" w:rsidRDefault="00FA0983">
      <w:pPr>
        <w:pStyle w:val="af5"/>
        <w:numPr>
          <w:ilvl w:val="0"/>
          <w:numId w:val="4"/>
        </w:numPr>
        <w:spacing w:beforeLines="100" w:before="240" w:afterLines="100" w:after="240"/>
        <w:rPr>
          <w:rFonts w:hAnsi="黑体"/>
          <w:color w:val="000000" w:themeColor="text1"/>
          <w:szCs w:val="21"/>
        </w:rPr>
      </w:pPr>
      <w:r>
        <w:rPr>
          <w:rFonts w:hAnsi="黑体"/>
          <w:szCs w:val="21"/>
        </w:rPr>
        <w:t>包装、运输和贮存</w:t>
      </w:r>
    </w:p>
    <w:p w:rsidR="00BD7D2D" w:rsidRDefault="00FA0983">
      <w:pPr>
        <w:tabs>
          <w:tab w:val="left" w:pos="397"/>
        </w:tabs>
        <w:spacing w:line="360" w:lineRule="exact"/>
        <w:rPr>
          <w:color w:val="000000" w:themeColor="text1"/>
          <w:sz w:val="21"/>
          <w:szCs w:val="21"/>
          <w:lang w:eastAsia="zh-CN"/>
        </w:rPr>
      </w:pPr>
      <w:r>
        <w:rPr>
          <w:rFonts w:ascii="黑体" w:eastAsia="黑体" w:hAnsi="黑体" w:hint="eastAsia"/>
          <w:color w:val="000000" w:themeColor="text1"/>
          <w:sz w:val="21"/>
          <w:szCs w:val="21"/>
          <w:lang w:eastAsia="zh-CN"/>
        </w:rPr>
        <w:t>9</w:t>
      </w:r>
      <w:r>
        <w:rPr>
          <w:rFonts w:ascii="黑体" w:eastAsia="黑体" w:hAnsi="黑体" w:hint="eastAsia"/>
          <w:color w:val="000000" w:themeColor="text1"/>
          <w:sz w:val="21"/>
          <w:szCs w:val="21"/>
          <w:lang w:eastAsia="zh-CN"/>
        </w:rPr>
        <w:t>.1.1</w:t>
      </w:r>
      <w:r>
        <w:rPr>
          <w:rFonts w:ascii="黑体" w:eastAsia="黑体" w:hAnsi="黑体"/>
          <w:color w:val="000000" w:themeColor="text1"/>
          <w:sz w:val="21"/>
          <w:szCs w:val="21"/>
          <w:lang w:eastAsia="zh-CN"/>
        </w:rPr>
        <w:t xml:space="preserve">  </w:t>
      </w:r>
      <w:r>
        <w:rPr>
          <w:rFonts w:hint="eastAsia"/>
          <w:color w:val="000000" w:themeColor="text1"/>
          <w:sz w:val="21"/>
          <w:szCs w:val="21"/>
          <w:lang w:eastAsia="zh-CN"/>
        </w:rPr>
        <w:t>甲烷氢的贮存、运输应符合国家《危险化学品安全管理条例》的规定。此外，</w:t>
      </w:r>
      <w:r>
        <w:rPr>
          <w:rFonts w:hint="eastAsia"/>
          <w:color w:val="000000" w:themeColor="text1"/>
          <w:sz w:val="21"/>
          <w:szCs w:val="21"/>
          <w:lang w:eastAsia="zh-CN"/>
        </w:rPr>
        <w:t>还应执行《移动式压力容器安全技术监察规程》、《液化气体汽车罐车安全监察规程》等有关规定。</w:t>
      </w:r>
    </w:p>
    <w:p w:rsidR="00BD7D2D" w:rsidRDefault="00FA0983">
      <w:pPr>
        <w:tabs>
          <w:tab w:val="left" w:pos="993"/>
        </w:tabs>
        <w:adjustRightInd w:val="0"/>
        <w:snapToGrid w:val="0"/>
        <w:spacing w:line="360" w:lineRule="exact"/>
        <w:rPr>
          <w:color w:val="000000" w:themeColor="text1"/>
          <w:sz w:val="21"/>
          <w:szCs w:val="21"/>
          <w:lang w:eastAsia="zh-CN"/>
        </w:rPr>
      </w:pPr>
      <w:r>
        <w:rPr>
          <w:rFonts w:ascii="黑体" w:eastAsia="黑体" w:hAnsi="黑体" w:hint="eastAsia"/>
          <w:color w:val="000000" w:themeColor="text1"/>
          <w:sz w:val="21"/>
          <w:szCs w:val="21"/>
          <w:lang w:eastAsia="zh-CN"/>
        </w:rPr>
        <w:t>9</w:t>
      </w:r>
      <w:r>
        <w:rPr>
          <w:rFonts w:ascii="黑体" w:eastAsia="黑体" w:hAnsi="黑体" w:hint="eastAsia"/>
          <w:color w:val="000000" w:themeColor="text1"/>
          <w:sz w:val="21"/>
          <w:szCs w:val="21"/>
          <w:lang w:eastAsia="zh-CN"/>
        </w:rPr>
        <w:t>.1.2</w:t>
      </w:r>
      <w:r>
        <w:rPr>
          <w:rFonts w:ascii="黑体" w:eastAsia="黑体" w:hAnsi="黑体"/>
          <w:color w:val="000000" w:themeColor="text1"/>
          <w:sz w:val="21"/>
          <w:szCs w:val="21"/>
          <w:lang w:eastAsia="zh-CN"/>
        </w:rPr>
        <w:t xml:space="preserve">  </w:t>
      </w:r>
      <w:r w:rsidR="00E65524" w:rsidRPr="00E65524">
        <w:rPr>
          <w:color w:val="000000" w:themeColor="text1"/>
          <w:sz w:val="21"/>
          <w:szCs w:val="21"/>
          <w:lang w:eastAsia="zh-CN"/>
        </w:rPr>
        <w:t>甲烷氢</w:t>
      </w:r>
      <w:r>
        <w:rPr>
          <w:rFonts w:hint="eastAsia"/>
          <w:color w:val="000000" w:themeColor="text1"/>
          <w:sz w:val="21"/>
          <w:szCs w:val="21"/>
          <w:lang w:eastAsia="zh-CN"/>
        </w:rPr>
        <w:t>储存于阴凉、通风处，远离火种、热源。温度不宜超过</w:t>
      </w:r>
      <w:r>
        <w:rPr>
          <w:rFonts w:hint="eastAsia"/>
          <w:color w:val="000000" w:themeColor="text1"/>
          <w:sz w:val="21"/>
          <w:szCs w:val="21"/>
          <w:lang w:eastAsia="zh-CN"/>
        </w:rPr>
        <w:t>30</w:t>
      </w:r>
      <w:r>
        <w:rPr>
          <w:rFonts w:hint="eastAsia"/>
          <w:color w:val="000000" w:themeColor="text1"/>
          <w:sz w:val="21"/>
          <w:szCs w:val="21"/>
          <w:lang w:eastAsia="zh-CN"/>
        </w:rPr>
        <w:t>℃。应与氧化剂、卤素分开存放，切忌混储。采用防爆型照明、通风设施。禁止使用易产生火花的机械设备和工具。</w:t>
      </w:r>
      <w:proofErr w:type="gramStart"/>
      <w:r>
        <w:rPr>
          <w:rFonts w:hint="eastAsia"/>
          <w:color w:val="000000" w:themeColor="text1"/>
          <w:sz w:val="21"/>
          <w:szCs w:val="21"/>
          <w:lang w:eastAsia="zh-CN"/>
        </w:rPr>
        <w:t>储区应</w:t>
      </w:r>
      <w:proofErr w:type="gramEnd"/>
      <w:r>
        <w:rPr>
          <w:rFonts w:hint="eastAsia"/>
          <w:color w:val="000000" w:themeColor="text1"/>
          <w:sz w:val="21"/>
          <w:szCs w:val="21"/>
          <w:lang w:eastAsia="zh-CN"/>
        </w:rPr>
        <w:t>备有消防器材和泄漏应急处理设备。</w:t>
      </w:r>
    </w:p>
    <w:p w:rsidR="00BD7D2D" w:rsidRDefault="00FA0983">
      <w:pPr>
        <w:pStyle w:val="af6"/>
        <w:spacing w:before="120" w:after="120" w:line="360" w:lineRule="exact"/>
        <w:jc w:val="center"/>
      </w:pPr>
      <w:r>
        <w:rPr>
          <w:rFonts w:hint="eastAsia"/>
        </w:rPr>
        <w:lastRenderedPageBreak/>
        <w:t>附录</w:t>
      </w:r>
      <w:r w:rsidR="002F1250">
        <w:t>A</w:t>
      </w:r>
    </w:p>
    <w:p w:rsidR="00BD7D2D" w:rsidRDefault="00FA0983">
      <w:pPr>
        <w:pStyle w:val="af6"/>
        <w:spacing w:before="120" w:after="120" w:line="360" w:lineRule="exact"/>
        <w:jc w:val="center"/>
      </w:pPr>
      <w:r>
        <w:rPr>
          <w:rFonts w:hint="eastAsia"/>
        </w:rPr>
        <w:t>（规范性）</w:t>
      </w:r>
    </w:p>
    <w:p w:rsidR="00BD7D2D" w:rsidRDefault="00FA0983">
      <w:pPr>
        <w:adjustRightInd w:val="0"/>
        <w:snapToGrid w:val="0"/>
        <w:spacing w:line="360" w:lineRule="exact"/>
        <w:ind w:firstLineChars="300" w:firstLine="660"/>
        <w:rPr>
          <w:rFonts w:ascii="黑体" w:eastAsia="黑体"/>
          <w:szCs w:val="21"/>
          <w:lang w:eastAsia="zh-CN"/>
        </w:rPr>
      </w:pPr>
      <w:r>
        <w:rPr>
          <w:rFonts w:ascii="黑体" w:eastAsia="黑体" w:hint="eastAsia"/>
          <w:szCs w:val="21"/>
          <w:lang w:eastAsia="zh-CN"/>
        </w:rPr>
        <w:t>甲烷、氢气、乙烷、乙炔、乙烯、</w:t>
      </w:r>
      <w:r>
        <w:rPr>
          <w:rFonts w:ascii="黑体" w:eastAsia="黑体" w:hint="eastAsia"/>
          <w:szCs w:val="21"/>
          <w:lang w:eastAsia="zh-CN"/>
        </w:rPr>
        <w:t xml:space="preserve">C3 </w:t>
      </w:r>
      <w:r>
        <w:rPr>
          <w:rFonts w:ascii="黑体" w:eastAsia="黑体" w:hint="eastAsia"/>
          <w:szCs w:val="21"/>
          <w:lang w:eastAsia="zh-CN"/>
        </w:rPr>
        <w:t>及以上含量、二氧化碳和一氧化碳等的测定</w:t>
      </w:r>
    </w:p>
    <w:p w:rsidR="00BD7D2D" w:rsidRDefault="00FA0983">
      <w:pPr>
        <w:adjustRightInd w:val="0"/>
        <w:snapToGrid w:val="0"/>
        <w:spacing w:beforeLines="100" w:before="240" w:afterLines="100" w:after="240"/>
        <w:rPr>
          <w:rFonts w:ascii="黑体"/>
          <w:sz w:val="21"/>
          <w:szCs w:val="21"/>
          <w:lang w:eastAsia="zh-CN"/>
        </w:rPr>
      </w:pPr>
      <w:r>
        <w:rPr>
          <w:rFonts w:ascii="黑体" w:eastAsia="黑体" w:hint="eastAsia"/>
          <w:sz w:val="21"/>
          <w:szCs w:val="21"/>
          <w:lang w:eastAsia="zh-CN"/>
        </w:rPr>
        <w:t>A.1</w:t>
      </w:r>
      <w:r>
        <w:rPr>
          <w:rFonts w:ascii="黑体" w:eastAsia="黑体" w:hint="eastAsia"/>
          <w:sz w:val="21"/>
          <w:szCs w:val="21"/>
          <w:lang w:eastAsia="zh-CN"/>
        </w:rPr>
        <w:t xml:space="preserve">　方法概要</w:t>
      </w:r>
    </w:p>
    <w:p w:rsidR="00BD7D2D" w:rsidRDefault="00FA0983">
      <w:pPr>
        <w:adjustRightInd w:val="0"/>
        <w:snapToGrid w:val="0"/>
        <w:rPr>
          <w:rFonts w:ascii="黑体" w:eastAsia="黑体"/>
          <w:sz w:val="21"/>
          <w:szCs w:val="21"/>
          <w:lang w:eastAsia="zh-CN"/>
        </w:rPr>
      </w:pPr>
      <w:r>
        <w:rPr>
          <w:rFonts w:ascii="黑体" w:eastAsia="黑体" w:hint="eastAsia"/>
          <w:sz w:val="21"/>
          <w:szCs w:val="21"/>
          <w:lang w:eastAsia="zh-CN"/>
        </w:rPr>
        <w:t xml:space="preserve">　　</w:t>
      </w:r>
      <w:r>
        <w:rPr>
          <w:rFonts w:hint="eastAsia"/>
          <w:sz w:val="21"/>
          <w:szCs w:val="21"/>
          <w:lang w:eastAsia="zh-CN"/>
        </w:rPr>
        <w:t>采用具有一台具有</w:t>
      </w:r>
      <w:r>
        <w:rPr>
          <w:rFonts w:hint="eastAsia"/>
          <w:sz w:val="21"/>
          <w:szCs w:val="21"/>
          <w:lang w:eastAsia="zh-CN"/>
        </w:rPr>
        <w:t>5</w:t>
      </w:r>
      <w:r>
        <w:rPr>
          <w:rFonts w:hint="eastAsia"/>
          <w:sz w:val="21"/>
          <w:szCs w:val="21"/>
          <w:lang w:eastAsia="zh-CN"/>
        </w:rPr>
        <w:t>只阀、七根色谱柱，一个氢火焰检测器（</w:t>
      </w:r>
      <w:r>
        <w:rPr>
          <w:sz w:val="21"/>
          <w:szCs w:val="21"/>
          <w:lang w:eastAsia="zh-CN"/>
        </w:rPr>
        <w:t>FID</w:t>
      </w:r>
      <w:r>
        <w:rPr>
          <w:rFonts w:hint="eastAsia"/>
          <w:sz w:val="21"/>
          <w:szCs w:val="21"/>
          <w:lang w:eastAsia="zh-CN"/>
        </w:rPr>
        <w:t>）、二个热导检测器（</w:t>
      </w:r>
      <w:r>
        <w:rPr>
          <w:sz w:val="21"/>
          <w:szCs w:val="21"/>
          <w:lang w:eastAsia="zh-CN"/>
        </w:rPr>
        <w:t>TCD</w:t>
      </w:r>
      <w:r>
        <w:rPr>
          <w:rFonts w:hint="eastAsia"/>
          <w:sz w:val="21"/>
          <w:szCs w:val="21"/>
          <w:lang w:eastAsia="zh-CN"/>
        </w:rPr>
        <w:t>）的气相色谱仪。</w:t>
      </w:r>
      <w:r>
        <w:rPr>
          <w:sz w:val="21"/>
          <w:szCs w:val="21"/>
          <w:lang w:eastAsia="zh-CN"/>
        </w:rPr>
        <w:t>FID</w:t>
      </w:r>
      <w:r>
        <w:rPr>
          <w:rFonts w:hint="eastAsia"/>
          <w:sz w:val="21"/>
          <w:szCs w:val="21"/>
          <w:lang w:eastAsia="zh-CN"/>
        </w:rPr>
        <w:t>通道用于分析烃类，</w:t>
      </w:r>
      <w:r>
        <w:rPr>
          <w:sz w:val="21"/>
          <w:szCs w:val="21"/>
          <w:lang w:eastAsia="zh-CN"/>
        </w:rPr>
        <w:t>C6</w:t>
      </w:r>
      <w:r>
        <w:rPr>
          <w:rFonts w:hint="eastAsia"/>
          <w:sz w:val="21"/>
          <w:szCs w:val="21"/>
          <w:lang w:eastAsia="zh-CN"/>
        </w:rPr>
        <w:t>及以上组分反吹作为一个组分，在</w:t>
      </w:r>
      <w:r>
        <w:rPr>
          <w:sz w:val="21"/>
          <w:szCs w:val="21"/>
          <w:lang w:eastAsia="zh-CN"/>
        </w:rPr>
        <w:t>C1-C5</w:t>
      </w:r>
      <w:r>
        <w:rPr>
          <w:rFonts w:hint="eastAsia"/>
          <w:sz w:val="21"/>
          <w:szCs w:val="21"/>
          <w:lang w:eastAsia="zh-CN"/>
        </w:rPr>
        <w:t>组分前出峰；第一个</w:t>
      </w:r>
      <w:r>
        <w:rPr>
          <w:sz w:val="21"/>
          <w:szCs w:val="21"/>
          <w:lang w:eastAsia="zh-CN"/>
        </w:rPr>
        <w:t>TCD</w:t>
      </w:r>
      <w:r>
        <w:rPr>
          <w:rFonts w:hint="eastAsia"/>
          <w:sz w:val="21"/>
          <w:szCs w:val="21"/>
          <w:lang w:eastAsia="zh-CN"/>
        </w:rPr>
        <w:t>通道用于分析永久性气体（</w:t>
      </w:r>
      <w:r>
        <w:rPr>
          <w:sz w:val="21"/>
          <w:szCs w:val="21"/>
          <w:lang w:eastAsia="zh-CN"/>
        </w:rPr>
        <w:t>CO2</w:t>
      </w:r>
      <w:r>
        <w:rPr>
          <w:sz w:val="21"/>
          <w:szCs w:val="21"/>
          <w:lang w:eastAsia="zh-CN"/>
        </w:rPr>
        <w:t>、</w:t>
      </w:r>
      <w:r>
        <w:rPr>
          <w:sz w:val="21"/>
          <w:szCs w:val="21"/>
          <w:lang w:eastAsia="zh-CN"/>
        </w:rPr>
        <w:t>CO</w:t>
      </w:r>
      <w:r>
        <w:rPr>
          <w:sz w:val="21"/>
          <w:szCs w:val="21"/>
          <w:lang w:eastAsia="zh-CN"/>
        </w:rPr>
        <w:t>、</w:t>
      </w:r>
      <w:r>
        <w:rPr>
          <w:sz w:val="21"/>
          <w:szCs w:val="21"/>
          <w:lang w:eastAsia="zh-CN"/>
        </w:rPr>
        <w:t>O2</w:t>
      </w:r>
      <w:r>
        <w:rPr>
          <w:sz w:val="21"/>
          <w:szCs w:val="21"/>
          <w:lang w:eastAsia="zh-CN"/>
        </w:rPr>
        <w:t>、</w:t>
      </w:r>
      <w:r>
        <w:rPr>
          <w:sz w:val="21"/>
          <w:szCs w:val="21"/>
          <w:lang w:eastAsia="zh-CN"/>
        </w:rPr>
        <w:t>N2</w:t>
      </w:r>
      <w:r>
        <w:rPr>
          <w:sz w:val="21"/>
          <w:szCs w:val="21"/>
          <w:lang w:eastAsia="zh-CN"/>
        </w:rPr>
        <w:t>、</w:t>
      </w:r>
      <w:r>
        <w:rPr>
          <w:sz w:val="21"/>
          <w:szCs w:val="21"/>
          <w:lang w:eastAsia="zh-CN"/>
        </w:rPr>
        <w:t>COS</w:t>
      </w:r>
      <w:r>
        <w:rPr>
          <w:sz w:val="21"/>
          <w:szCs w:val="21"/>
          <w:lang w:eastAsia="zh-CN"/>
        </w:rPr>
        <w:t>和</w:t>
      </w:r>
      <w:r>
        <w:rPr>
          <w:sz w:val="21"/>
          <w:szCs w:val="21"/>
          <w:lang w:eastAsia="zh-CN"/>
        </w:rPr>
        <w:t>H2S</w:t>
      </w:r>
      <w:r>
        <w:rPr>
          <w:rFonts w:hint="eastAsia"/>
          <w:sz w:val="21"/>
          <w:szCs w:val="21"/>
          <w:lang w:eastAsia="zh-CN"/>
        </w:rPr>
        <w:t>）；第二个</w:t>
      </w:r>
      <w:r>
        <w:rPr>
          <w:sz w:val="21"/>
          <w:szCs w:val="21"/>
          <w:lang w:eastAsia="zh-CN"/>
        </w:rPr>
        <w:t>TCD</w:t>
      </w:r>
      <w:r>
        <w:rPr>
          <w:rFonts w:hint="eastAsia"/>
          <w:sz w:val="21"/>
          <w:szCs w:val="21"/>
          <w:lang w:eastAsia="zh-CN"/>
        </w:rPr>
        <w:t>通道专用于测定氢气含量。用外标法计算各组份的含量。</w:t>
      </w:r>
    </w:p>
    <w:p w:rsidR="00BD7D2D" w:rsidRDefault="00FA0983">
      <w:pPr>
        <w:adjustRightInd w:val="0"/>
        <w:snapToGrid w:val="0"/>
        <w:spacing w:beforeLines="100" w:before="240" w:afterLines="100" w:after="240"/>
        <w:rPr>
          <w:rFonts w:ascii="黑体" w:eastAsia="黑体"/>
          <w:sz w:val="21"/>
          <w:szCs w:val="21"/>
          <w:lang w:eastAsia="zh-CN"/>
        </w:rPr>
      </w:pPr>
      <w:r>
        <w:rPr>
          <w:rFonts w:ascii="黑体" w:eastAsia="黑体" w:hint="eastAsia"/>
          <w:sz w:val="21"/>
          <w:szCs w:val="21"/>
          <w:lang w:eastAsia="zh-CN"/>
        </w:rPr>
        <w:t>A.</w:t>
      </w:r>
      <w:r>
        <w:rPr>
          <w:rFonts w:ascii="黑体" w:eastAsia="黑体" w:hint="eastAsia"/>
          <w:sz w:val="21"/>
          <w:szCs w:val="21"/>
          <w:lang w:eastAsia="zh-CN"/>
        </w:rPr>
        <w:t>2</w:t>
      </w:r>
      <w:r>
        <w:rPr>
          <w:rFonts w:ascii="黑体" w:eastAsia="黑体" w:hint="eastAsia"/>
          <w:sz w:val="21"/>
          <w:szCs w:val="21"/>
          <w:lang w:eastAsia="zh-CN"/>
        </w:rPr>
        <w:t xml:space="preserve">　试剂和材料</w:t>
      </w:r>
    </w:p>
    <w:p w:rsidR="00BD7D2D" w:rsidRDefault="00FA0983">
      <w:pPr>
        <w:adjustRightInd w:val="0"/>
        <w:snapToGrid w:val="0"/>
        <w:spacing w:beforeLines="50" w:before="120" w:afterLines="50" w:after="120"/>
        <w:rPr>
          <w:rFonts w:ascii="黑体" w:eastAsia="黑体"/>
          <w:sz w:val="21"/>
          <w:szCs w:val="21"/>
          <w:lang w:eastAsia="zh-CN"/>
        </w:rPr>
      </w:pPr>
      <w:r>
        <w:rPr>
          <w:rFonts w:ascii="黑体" w:eastAsia="黑体" w:hint="eastAsia"/>
          <w:sz w:val="21"/>
          <w:szCs w:val="21"/>
          <w:lang w:eastAsia="zh-CN"/>
        </w:rPr>
        <w:t>A.</w:t>
      </w:r>
      <w:r>
        <w:rPr>
          <w:rFonts w:ascii="黑体" w:eastAsia="黑体" w:hint="eastAsia"/>
          <w:sz w:val="21"/>
          <w:szCs w:val="21"/>
          <w:lang w:eastAsia="zh-CN"/>
        </w:rPr>
        <w:t>2</w:t>
      </w:r>
      <w:r>
        <w:rPr>
          <w:rFonts w:ascii="黑体" w:eastAsia="黑体" w:hint="eastAsia"/>
          <w:sz w:val="21"/>
          <w:szCs w:val="21"/>
          <w:lang w:eastAsia="zh-CN"/>
        </w:rPr>
        <w:t>.1</w:t>
      </w:r>
      <w:r>
        <w:rPr>
          <w:rFonts w:ascii="黑体" w:eastAsia="黑体"/>
          <w:sz w:val="21"/>
          <w:szCs w:val="21"/>
          <w:lang w:eastAsia="zh-CN"/>
        </w:rPr>
        <w:t xml:space="preserve">　</w:t>
      </w:r>
      <w:r>
        <w:rPr>
          <w:rFonts w:ascii="黑体" w:eastAsia="黑体" w:hint="eastAsia"/>
          <w:sz w:val="21"/>
          <w:szCs w:val="21"/>
          <w:lang w:eastAsia="zh-CN"/>
        </w:rPr>
        <w:t>载气</w:t>
      </w:r>
    </w:p>
    <w:p w:rsidR="00BD7D2D" w:rsidRDefault="00FA0983">
      <w:pPr>
        <w:adjustRightInd w:val="0"/>
        <w:snapToGrid w:val="0"/>
        <w:spacing w:line="360" w:lineRule="exact"/>
        <w:ind w:firstLineChars="300" w:firstLine="630"/>
        <w:rPr>
          <w:rFonts w:ascii="黑体" w:eastAsia="黑体"/>
          <w:sz w:val="21"/>
          <w:szCs w:val="21"/>
          <w:lang w:eastAsia="zh-CN"/>
        </w:rPr>
      </w:pPr>
      <w:r>
        <w:rPr>
          <w:rFonts w:hint="eastAsia"/>
          <w:sz w:val="21"/>
          <w:szCs w:val="21"/>
          <w:lang w:eastAsia="zh-CN"/>
        </w:rPr>
        <w:t>氢气：纯度大于</w:t>
      </w:r>
      <w:r>
        <w:rPr>
          <w:sz w:val="21"/>
          <w:szCs w:val="21"/>
          <w:lang w:eastAsia="zh-CN"/>
        </w:rPr>
        <w:t>99.9</w:t>
      </w:r>
      <w:r>
        <w:rPr>
          <w:rFonts w:hint="eastAsia"/>
          <w:sz w:val="21"/>
          <w:szCs w:val="21"/>
          <w:lang w:eastAsia="zh-CN"/>
        </w:rPr>
        <w:t>9</w:t>
      </w:r>
      <w:r>
        <w:rPr>
          <w:sz w:val="21"/>
          <w:szCs w:val="21"/>
          <w:lang w:eastAsia="zh-CN"/>
        </w:rPr>
        <w:t>%</w:t>
      </w:r>
      <w:r>
        <w:rPr>
          <w:rFonts w:hint="eastAsia"/>
          <w:sz w:val="21"/>
          <w:szCs w:val="21"/>
          <w:lang w:eastAsia="zh-CN"/>
        </w:rPr>
        <w:t>（体积分数）。</w:t>
      </w:r>
    </w:p>
    <w:p w:rsidR="00BD7D2D" w:rsidRDefault="00FA0983">
      <w:pPr>
        <w:adjustRightInd w:val="0"/>
        <w:snapToGrid w:val="0"/>
        <w:spacing w:line="360" w:lineRule="exact"/>
        <w:ind w:firstLineChars="300" w:firstLine="630"/>
        <w:rPr>
          <w:rFonts w:ascii="黑体"/>
          <w:sz w:val="21"/>
          <w:szCs w:val="21"/>
          <w:lang w:eastAsia="zh-CN"/>
        </w:rPr>
      </w:pPr>
      <w:r>
        <w:rPr>
          <w:rFonts w:hint="eastAsia"/>
          <w:sz w:val="21"/>
          <w:szCs w:val="21"/>
          <w:lang w:eastAsia="zh-CN"/>
        </w:rPr>
        <w:t>氦气</w:t>
      </w:r>
      <w:r>
        <w:rPr>
          <w:rFonts w:hint="eastAsia"/>
          <w:sz w:val="21"/>
          <w:szCs w:val="21"/>
          <w:lang w:eastAsia="zh-CN"/>
        </w:rPr>
        <w:t>/</w:t>
      </w:r>
      <w:r>
        <w:rPr>
          <w:rFonts w:hint="eastAsia"/>
          <w:sz w:val="21"/>
          <w:szCs w:val="21"/>
          <w:lang w:eastAsia="zh-CN"/>
        </w:rPr>
        <w:t>氮气：纯度大于</w:t>
      </w:r>
      <w:r>
        <w:rPr>
          <w:sz w:val="21"/>
          <w:szCs w:val="21"/>
          <w:lang w:eastAsia="zh-CN"/>
        </w:rPr>
        <w:t>99.9</w:t>
      </w:r>
      <w:r>
        <w:rPr>
          <w:rFonts w:hint="eastAsia"/>
          <w:sz w:val="21"/>
          <w:szCs w:val="21"/>
          <w:lang w:eastAsia="zh-CN"/>
        </w:rPr>
        <w:t>9</w:t>
      </w:r>
      <w:r>
        <w:rPr>
          <w:sz w:val="21"/>
          <w:szCs w:val="21"/>
          <w:lang w:eastAsia="zh-CN"/>
        </w:rPr>
        <w:t>%</w:t>
      </w:r>
      <w:r>
        <w:rPr>
          <w:rFonts w:hint="eastAsia"/>
          <w:sz w:val="21"/>
          <w:szCs w:val="21"/>
          <w:lang w:eastAsia="zh-CN"/>
        </w:rPr>
        <w:t>（体积分数）。</w:t>
      </w:r>
    </w:p>
    <w:p w:rsidR="00BD7D2D" w:rsidRDefault="00FA0983">
      <w:pPr>
        <w:adjustRightInd w:val="0"/>
        <w:snapToGrid w:val="0"/>
        <w:spacing w:beforeLines="50" w:before="120" w:afterLines="50" w:after="120"/>
        <w:rPr>
          <w:rFonts w:ascii="黑体" w:eastAsia="黑体"/>
          <w:sz w:val="21"/>
          <w:szCs w:val="21"/>
          <w:lang w:eastAsia="zh-CN"/>
        </w:rPr>
      </w:pPr>
      <w:r>
        <w:rPr>
          <w:rFonts w:ascii="黑体" w:eastAsia="黑体" w:hint="eastAsia"/>
          <w:sz w:val="21"/>
          <w:szCs w:val="21"/>
          <w:lang w:eastAsia="zh-CN"/>
        </w:rPr>
        <w:t>A.</w:t>
      </w:r>
      <w:r>
        <w:rPr>
          <w:rFonts w:ascii="黑体" w:eastAsia="黑体" w:hint="eastAsia"/>
          <w:sz w:val="21"/>
          <w:szCs w:val="21"/>
          <w:lang w:eastAsia="zh-CN"/>
        </w:rPr>
        <w:t>2</w:t>
      </w:r>
      <w:r>
        <w:rPr>
          <w:rFonts w:ascii="黑体" w:eastAsia="黑体" w:hint="eastAsia"/>
          <w:sz w:val="21"/>
          <w:szCs w:val="21"/>
          <w:lang w:eastAsia="zh-CN"/>
        </w:rPr>
        <w:t>.2</w:t>
      </w:r>
      <w:r>
        <w:rPr>
          <w:rFonts w:ascii="黑体" w:eastAsia="黑体" w:hint="eastAsia"/>
          <w:sz w:val="21"/>
          <w:szCs w:val="21"/>
          <w:lang w:eastAsia="zh-CN"/>
        </w:rPr>
        <w:t xml:space="preserve">　</w:t>
      </w:r>
      <w:proofErr w:type="gramStart"/>
      <w:r>
        <w:rPr>
          <w:rFonts w:ascii="黑体" w:eastAsia="黑体" w:hint="eastAsia"/>
          <w:sz w:val="21"/>
          <w:szCs w:val="21"/>
          <w:lang w:eastAsia="zh-CN"/>
        </w:rPr>
        <w:t>助燃及阀驱动</w:t>
      </w:r>
      <w:proofErr w:type="gramEnd"/>
      <w:r>
        <w:rPr>
          <w:rFonts w:ascii="黑体" w:eastAsia="黑体" w:hint="eastAsia"/>
          <w:sz w:val="21"/>
          <w:szCs w:val="21"/>
          <w:lang w:eastAsia="zh-CN"/>
        </w:rPr>
        <w:t>气</w:t>
      </w:r>
    </w:p>
    <w:p w:rsidR="00BD7D2D" w:rsidRDefault="00FA0983">
      <w:pPr>
        <w:adjustRightInd w:val="0"/>
        <w:snapToGrid w:val="0"/>
        <w:ind w:firstLineChars="300" w:firstLine="630"/>
        <w:rPr>
          <w:rFonts w:ascii="黑体"/>
          <w:sz w:val="21"/>
          <w:szCs w:val="21"/>
          <w:lang w:eastAsia="zh-CN"/>
        </w:rPr>
      </w:pPr>
      <w:r>
        <w:rPr>
          <w:rFonts w:hint="eastAsia"/>
          <w:sz w:val="21"/>
          <w:szCs w:val="21"/>
          <w:lang w:eastAsia="zh-CN"/>
        </w:rPr>
        <w:t>空气。</w:t>
      </w:r>
    </w:p>
    <w:p w:rsidR="00BD7D2D" w:rsidRDefault="00FA0983">
      <w:pPr>
        <w:adjustRightInd w:val="0"/>
        <w:snapToGrid w:val="0"/>
        <w:spacing w:beforeLines="50" w:before="120" w:afterLines="50" w:after="120"/>
        <w:rPr>
          <w:rFonts w:ascii="黑体" w:eastAsia="黑体"/>
          <w:sz w:val="21"/>
          <w:szCs w:val="21"/>
          <w:lang w:eastAsia="zh-CN"/>
        </w:rPr>
      </w:pPr>
      <w:r>
        <w:rPr>
          <w:rFonts w:ascii="黑体" w:eastAsia="黑体" w:hint="eastAsia"/>
          <w:sz w:val="21"/>
          <w:szCs w:val="21"/>
          <w:lang w:eastAsia="zh-CN"/>
        </w:rPr>
        <w:t>A.</w:t>
      </w:r>
      <w:r>
        <w:rPr>
          <w:rFonts w:ascii="黑体" w:eastAsia="黑体" w:hint="eastAsia"/>
          <w:sz w:val="21"/>
          <w:szCs w:val="21"/>
          <w:lang w:eastAsia="zh-CN"/>
        </w:rPr>
        <w:t>2</w:t>
      </w:r>
      <w:r>
        <w:rPr>
          <w:rFonts w:ascii="黑体" w:eastAsia="黑体" w:hint="eastAsia"/>
          <w:sz w:val="21"/>
          <w:szCs w:val="21"/>
          <w:lang w:eastAsia="zh-CN"/>
        </w:rPr>
        <w:t>.3</w:t>
      </w:r>
      <w:r>
        <w:rPr>
          <w:rFonts w:ascii="黑体" w:eastAsia="黑体" w:hint="eastAsia"/>
          <w:sz w:val="21"/>
          <w:szCs w:val="21"/>
          <w:lang w:eastAsia="zh-CN"/>
        </w:rPr>
        <w:t xml:space="preserve">　标准气</w:t>
      </w:r>
    </w:p>
    <w:p w:rsidR="00BD7D2D" w:rsidRDefault="00FA0983">
      <w:pPr>
        <w:adjustRightInd w:val="0"/>
        <w:snapToGrid w:val="0"/>
        <w:ind w:firstLineChars="300" w:firstLine="630"/>
        <w:rPr>
          <w:rFonts w:ascii="黑体"/>
          <w:sz w:val="21"/>
          <w:szCs w:val="21"/>
          <w:lang w:eastAsia="zh-CN"/>
        </w:rPr>
      </w:pPr>
      <w:r>
        <w:rPr>
          <w:rFonts w:hint="eastAsia"/>
          <w:sz w:val="21"/>
          <w:szCs w:val="21"/>
          <w:lang w:eastAsia="zh-CN"/>
        </w:rPr>
        <w:t>根据分析样品中组份含量，购买市售标准气。一般用氮气作稀释气，含有氢气、甲烷、乙烷、乙烯、乙炔、丙烷、环丙烷、丙烯、异丁烷、正丁烷、正丁烯、反丁烯、顺丁烯、丙二烯、甲基乙炔、异戊烷、</w:t>
      </w:r>
      <w:r>
        <w:rPr>
          <w:sz w:val="21"/>
          <w:szCs w:val="21"/>
          <w:lang w:eastAsia="zh-CN"/>
        </w:rPr>
        <w:t>1</w:t>
      </w:r>
      <w:r>
        <w:rPr>
          <w:sz w:val="21"/>
          <w:szCs w:val="21"/>
          <w:lang w:eastAsia="zh-CN"/>
        </w:rPr>
        <w:t>，</w:t>
      </w:r>
      <w:r>
        <w:rPr>
          <w:sz w:val="21"/>
          <w:szCs w:val="21"/>
          <w:lang w:eastAsia="zh-CN"/>
        </w:rPr>
        <w:t>3</w:t>
      </w:r>
      <w:r>
        <w:rPr>
          <w:rFonts w:hint="eastAsia"/>
          <w:sz w:val="21"/>
          <w:szCs w:val="21"/>
          <w:lang w:eastAsia="zh-CN"/>
        </w:rPr>
        <w:t>－丁二烯、一氧化碳、二氧化碳等组份，其浓度接近被测样品中的组份浓度。</w:t>
      </w:r>
    </w:p>
    <w:p w:rsidR="00BD7D2D" w:rsidRDefault="00FA0983">
      <w:pPr>
        <w:adjustRightInd w:val="0"/>
        <w:snapToGrid w:val="0"/>
        <w:spacing w:beforeLines="100" w:before="240" w:afterLines="100" w:after="240"/>
        <w:rPr>
          <w:rFonts w:ascii="黑体" w:eastAsia="黑体"/>
          <w:sz w:val="21"/>
          <w:szCs w:val="21"/>
          <w:lang w:eastAsia="zh-CN"/>
        </w:rPr>
      </w:pPr>
      <w:r>
        <w:rPr>
          <w:rFonts w:ascii="黑体" w:eastAsia="黑体" w:hint="eastAsia"/>
          <w:sz w:val="21"/>
          <w:szCs w:val="21"/>
          <w:lang w:eastAsia="zh-CN"/>
        </w:rPr>
        <w:t>A.</w:t>
      </w:r>
      <w:r w:rsidR="002F1250">
        <w:rPr>
          <w:rFonts w:ascii="黑体" w:eastAsia="黑体"/>
          <w:sz w:val="21"/>
          <w:szCs w:val="21"/>
          <w:lang w:eastAsia="zh-CN"/>
        </w:rPr>
        <w:t>3</w:t>
      </w:r>
      <w:r>
        <w:rPr>
          <w:rFonts w:ascii="黑体" w:eastAsia="黑体" w:hint="eastAsia"/>
          <w:sz w:val="21"/>
          <w:szCs w:val="21"/>
          <w:lang w:eastAsia="zh-CN"/>
        </w:rPr>
        <w:t xml:space="preserve">　仪器</w:t>
      </w:r>
    </w:p>
    <w:p w:rsidR="00BD7D2D" w:rsidRDefault="00FA0983">
      <w:pPr>
        <w:adjustRightInd w:val="0"/>
        <w:snapToGrid w:val="0"/>
        <w:rPr>
          <w:sz w:val="21"/>
          <w:szCs w:val="21"/>
          <w:lang w:eastAsia="zh-CN"/>
        </w:rPr>
      </w:pPr>
      <w:r>
        <w:rPr>
          <w:rFonts w:ascii="黑体" w:eastAsia="黑体" w:hAnsi="黑体" w:hint="eastAsia"/>
          <w:sz w:val="21"/>
          <w:szCs w:val="21"/>
          <w:lang w:eastAsia="zh-CN"/>
        </w:rPr>
        <w:t>A.</w:t>
      </w:r>
      <w:r w:rsidR="002F1250">
        <w:rPr>
          <w:rFonts w:ascii="黑体" w:eastAsia="黑体" w:hAnsi="黑体"/>
          <w:sz w:val="21"/>
          <w:szCs w:val="21"/>
          <w:lang w:eastAsia="zh-CN"/>
        </w:rPr>
        <w:t>3</w:t>
      </w:r>
      <w:r>
        <w:rPr>
          <w:rFonts w:ascii="黑体" w:eastAsia="黑体" w:hAnsi="黑体"/>
          <w:sz w:val="21"/>
          <w:szCs w:val="21"/>
          <w:lang w:eastAsia="zh-CN"/>
        </w:rPr>
        <w:t>.1</w:t>
      </w:r>
      <w:r>
        <w:rPr>
          <w:rFonts w:hint="eastAsia"/>
          <w:sz w:val="21"/>
          <w:szCs w:val="21"/>
          <w:lang w:eastAsia="zh-CN"/>
        </w:rPr>
        <w:t xml:space="preserve">　气相色谱仪：</w:t>
      </w:r>
      <w:r>
        <w:rPr>
          <w:sz w:val="21"/>
          <w:szCs w:val="21"/>
          <w:lang w:eastAsia="zh-CN"/>
        </w:rPr>
        <w:t>A</w:t>
      </w:r>
      <w:r w:rsidRPr="002F1250">
        <w:rPr>
          <w:color w:val="000000" w:themeColor="text1"/>
          <w:sz w:val="21"/>
          <w:szCs w:val="21"/>
          <w:lang w:eastAsia="zh-CN"/>
        </w:rPr>
        <w:t>gilent 7890A</w:t>
      </w:r>
      <w:r w:rsidRPr="002F1250">
        <w:rPr>
          <w:rFonts w:hint="eastAsia"/>
          <w:color w:val="000000" w:themeColor="text1"/>
          <w:sz w:val="21"/>
          <w:szCs w:val="21"/>
          <w:lang w:eastAsia="zh-CN"/>
        </w:rPr>
        <w:t>或其它色谱</w:t>
      </w:r>
      <w:r w:rsidRPr="002F1250">
        <w:rPr>
          <w:rFonts w:hint="eastAsia"/>
          <w:color w:val="000000" w:themeColor="text1"/>
          <w:sz w:val="21"/>
          <w:szCs w:val="21"/>
          <w:lang w:eastAsia="zh-CN"/>
        </w:rPr>
        <w:t>仪</w:t>
      </w:r>
      <w:r>
        <w:rPr>
          <w:rFonts w:hint="eastAsia"/>
          <w:sz w:val="21"/>
          <w:szCs w:val="21"/>
          <w:lang w:eastAsia="zh-CN"/>
        </w:rPr>
        <w:t>，配</w:t>
      </w:r>
      <w:r>
        <w:rPr>
          <w:sz w:val="21"/>
          <w:szCs w:val="21"/>
          <w:lang w:eastAsia="zh-CN"/>
        </w:rPr>
        <w:t>2</w:t>
      </w:r>
      <w:r>
        <w:rPr>
          <w:rFonts w:hint="eastAsia"/>
          <w:sz w:val="21"/>
          <w:szCs w:val="21"/>
          <w:lang w:eastAsia="zh-CN"/>
        </w:rPr>
        <w:t>只十</w:t>
      </w:r>
      <w:proofErr w:type="gramStart"/>
      <w:r>
        <w:rPr>
          <w:rFonts w:hint="eastAsia"/>
          <w:sz w:val="21"/>
          <w:szCs w:val="21"/>
          <w:lang w:eastAsia="zh-CN"/>
        </w:rPr>
        <w:t>通气体进样</w:t>
      </w:r>
      <w:proofErr w:type="gramEnd"/>
      <w:r>
        <w:rPr>
          <w:rFonts w:hint="eastAsia"/>
          <w:sz w:val="21"/>
          <w:szCs w:val="21"/>
          <w:lang w:eastAsia="zh-CN"/>
        </w:rPr>
        <w:t>反吹阀、</w:t>
      </w:r>
      <w:r>
        <w:rPr>
          <w:sz w:val="21"/>
          <w:szCs w:val="21"/>
          <w:lang w:eastAsia="zh-CN"/>
        </w:rPr>
        <w:t>1</w:t>
      </w:r>
      <w:r>
        <w:rPr>
          <w:rFonts w:hint="eastAsia"/>
          <w:sz w:val="21"/>
          <w:szCs w:val="21"/>
          <w:lang w:eastAsia="zh-CN"/>
        </w:rPr>
        <w:t>只六通气体进样阀、</w:t>
      </w:r>
      <w:r>
        <w:rPr>
          <w:sz w:val="21"/>
          <w:szCs w:val="21"/>
          <w:lang w:eastAsia="zh-CN"/>
        </w:rPr>
        <w:t>1</w:t>
      </w:r>
      <w:r>
        <w:rPr>
          <w:rFonts w:hint="eastAsia"/>
          <w:sz w:val="21"/>
          <w:szCs w:val="21"/>
          <w:lang w:eastAsia="zh-CN"/>
        </w:rPr>
        <w:t>只六通顺序反转阀、</w:t>
      </w:r>
      <w:r>
        <w:rPr>
          <w:sz w:val="21"/>
          <w:szCs w:val="21"/>
          <w:lang w:eastAsia="zh-CN"/>
        </w:rPr>
        <w:t>1</w:t>
      </w:r>
      <w:r>
        <w:rPr>
          <w:rFonts w:hint="eastAsia"/>
          <w:sz w:val="21"/>
          <w:szCs w:val="21"/>
          <w:lang w:eastAsia="zh-CN"/>
        </w:rPr>
        <w:t>只六通柱隔离阀，</w:t>
      </w:r>
      <w:r>
        <w:rPr>
          <w:sz w:val="21"/>
          <w:szCs w:val="21"/>
          <w:lang w:eastAsia="zh-CN"/>
        </w:rPr>
        <w:t>2</w:t>
      </w:r>
      <w:r>
        <w:rPr>
          <w:rFonts w:hint="eastAsia"/>
          <w:sz w:val="21"/>
          <w:szCs w:val="21"/>
          <w:lang w:eastAsia="zh-CN"/>
        </w:rPr>
        <w:t>个热导检测器、</w:t>
      </w:r>
      <w:r>
        <w:rPr>
          <w:sz w:val="21"/>
          <w:szCs w:val="21"/>
          <w:lang w:eastAsia="zh-CN"/>
        </w:rPr>
        <w:t>1</w:t>
      </w:r>
      <w:r>
        <w:rPr>
          <w:rFonts w:hint="eastAsia"/>
          <w:sz w:val="21"/>
          <w:szCs w:val="21"/>
          <w:lang w:eastAsia="zh-CN"/>
        </w:rPr>
        <w:t>个氢火焰检测器。检测</w:t>
      </w:r>
      <w:proofErr w:type="gramStart"/>
      <w:r>
        <w:rPr>
          <w:rFonts w:hint="eastAsia"/>
          <w:sz w:val="21"/>
          <w:szCs w:val="21"/>
          <w:lang w:eastAsia="zh-CN"/>
        </w:rPr>
        <w:t>烃</w:t>
      </w:r>
      <w:proofErr w:type="gramEnd"/>
      <w:r>
        <w:rPr>
          <w:rFonts w:hint="eastAsia"/>
          <w:sz w:val="21"/>
          <w:szCs w:val="21"/>
          <w:lang w:eastAsia="zh-CN"/>
        </w:rPr>
        <w:t>通道使用</w:t>
      </w:r>
      <w:r>
        <w:rPr>
          <w:sz w:val="21"/>
          <w:szCs w:val="21"/>
          <w:lang w:eastAsia="zh-CN"/>
        </w:rPr>
        <w:t>25ul</w:t>
      </w:r>
      <w:r>
        <w:rPr>
          <w:rFonts w:hint="eastAsia"/>
          <w:sz w:val="21"/>
          <w:szCs w:val="21"/>
          <w:lang w:eastAsia="zh-CN"/>
        </w:rPr>
        <w:t>定量管，检测永久性气体通道使用</w:t>
      </w:r>
      <w:r>
        <w:rPr>
          <w:sz w:val="21"/>
          <w:szCs w:val="21"/>
          <w:lang w:eastAsia="zh-CN"/>
        </w:rPr>
        <w:t>0.25ml</w:t>
      </w:r>
      <w:r>
        <w:rPr>
          <w:rFonts w:hint="eastAsia"/>
          <w:sz w:val="21"/>
          <w:szCs w:val="21"/>
          <w:lang w:eastAsia="zh-CN"/>
        </w:rPr>
        <w:t>定量管，检测氢通道使用</w:t>
      </w:r>
      <w:r>
        <w:rPr>
          <w:sz w:val="21"/>
          <w:szCs w:val="21"/>
          <w:lang w:eastAsia="zh-CN"/>
        </w:rPr>
        <w:t>0.5ml</w:t>
      </w:r>
      <w:r>
        <w:rPr>
          <w:rFonts w:hint="eastAsia"/>
          <w:sz w:val="21"/>
          <w:szCs w:val="21"/>
          <w:lang w:eastAsia="zh-CN"/>
        </w:rPr>
        <w:t>定量管。要求仪器对本方法所规定最低测定浓度的杂质所产生的峰高至少大于仪器噪音的两倍。</w:t>
      </w:r>
    </w:p>
    <w:p w:rsidR="00BD7D2D" w:rsidRDefault="00FA0983">
      <w:pPr>
        <w:adjustRightInd w:val="0"/>
        <w:snapToGrid w:val="0"/>
        <w:rPr>
          <w:sz w:val="21"/>
          <w:szCs w:val="21"/>
          <w:lang w:eastAsia="zh-CN"/>
        </w:rPr>
      </w:pPr>
      <w:r>
        <w:rPr>
          <w:rFonts w:ascii="黑体" w:eastAsia="黑体" w:hAnsi="黑体" w:hint="eastAsia"/>
          <w:sz w:val="21"/>
          <w:szCs w:val="21"/>
          <w:lang w:eastAsia="zh-CN"/>
        </w:rPr>
        <w:t>A.</w:t>
      </w:r>
      <w:r w:rsidR="002F1250">
        <w:rPr>
          <w:rFonts w:ascii="黑体" w:eastAsia="黑体" w:hAnsi="黑体"/>
          <w:sz w:val="21"/>
          <w:szCs w:val="21"/>
          <w:lang w:eastAsia="zh-CN"/>
        </w:rPr>
        <w:t>3</w:t>
      </w:r>
      <w:r>
        <w:rPr>
          <w:rFonts w:ascii="黑体" w:eastAsia="黑体" w:hAnsi="黑体"/>
          <w:sz w:val="21"/>
          <w:szCs w:val="21"/>
          <w:lang w:eastAsia="zh-CN"/>
        </w:rPr>
        <w:t>.</w:t>
      </w:r>
      <w:r>
        <w:rPr>
          <w:rFonts w:ascii="黑体" w:eastAsia="黑体" w:hAnsi="黑体" w:hint="eastAsia"/>
          <w:sz w:val="21"/>
          <w:szCs w:val="21"/>
          <w:lang w:eastAsia="zh-CN"/>
        </w:rPr>
        <w:t>2</w:t>
      </w:r>
      <w:r>
        <w:rPr>
          <w:rFonts w:hint="eastAsia"/>
          <w:sz w:val="21"/>
          <w:szCs w:val="21"/>
          <w:lang w:eastAsia="zh-CN"/>
        </w:rPr>
        <w:t xml:space="preserve">　色谱工作站：</w:t>
      </w:r>
      <w:r>
        <w:rPr>
          <w:rFonts w:hint="eastAsia"/>
          <w:sz w:val="21"/>
          <w:szCs w:val="21"/>
          <w:lang w:eastAsia="zh-CN"/>
        </w:rPr>
        <w:t>EZ-</w:t>
      </w:r>
      <w:proofErr w:type="spellStart"/>
      <w:r>
        <w:rPr>
          <w:rFonts w:hint="eastAsia"/>
          <w:sz w:val="21"/>
          <w:szCs w:val="21"/>
          <w:lang w:eastAsia="zh-CN"/>
        </w:rPr>
        <w:t>Chrom</w:t>
      </w:r>
      <w:proofErr w:type="spellEnd"/>
      <w:r>
        <w:rPr>
          <w:rFonts w:hint="eastAsia"/>
          <w:sz w:val="21"/>
          <w:szCs w:val="21"/>
          <w:lang w:eastAsia="zh-CN"/>
        </w:rPr>
        <w:t>或其它符合要求的工作站。</w:t>
      </w:r>
    </w:p>
    <w:p w:rsidR="00BD7D2D" w:rsidRDefault="00FA0983">
      <w:pPr>
        <w:adjustRightInd w:val="0"/>
        <w:snapToGrid w:val="0"/>
        <w:rPr>
          <w:rFonts w:ascii="黑体" w:eastAsia="黑体"/>
          <w:sz w:val="21"/>
          <w:szCs w:val="21"/>
          <w:lang w:eastAsia="zh-CN"/>
        </w:rPr>
      </w:pPr>
      <w:r>
        <w:rPr>
          <w:rFonts w:ascii="黑体" w:eastAsia="黑体" w:hAnsi="黑体" w:hint="eastAsia"/>
          <w:sz w:val="21"/>
          <w:szCs w:val="21"/>
          <w:lang w:eastAsia="zh-CN"/>
        </w:rPr>
        <w:t>A.</w:t>
      </w:r>
      <w:r w:rsidR="002F1250">
        <w:rPr>
          <w:rFonts w:ascii="黑体" w:eastAsia="黑体" w:hAnsi="黑体"/>
          <w:sz w:val="21"/>
          <w:szCs w:val="21"/>
          <w:lang w:eastAsia="zh-CN"/>
        </w:rPr>
        <w:t>3</w:t>
      </w:r>
      <w:r>
        <w:rPr>
          <w:rFonts w:ascii="黑体" w:eastAsia="黑体" w:hAnsi="黑体"/>
          <w:sz w:val="21"/>
          <w:szCs w:val="21"/>
          <w:lang w:eastAsia="zh-CN"/>
        </w:rPr>
        <w:t>.</w:t>
      </w:r>
      <w:r>
        <w:rPr>
          <w:rFonts w:ascii="黑体" w:eastAsia="黑体" w:hAnsi="黑体" w:hint="eastAsia"/>
          <w:sz w:val="21"/>
          <w:szCs w:val="21"/>
          <w:lang w:eastAsia="zh-CN"/>
        </w:rPr>
        <w:t>3</w:t>
      </w:r>
      <w:r>
        <w:rPr>
          <w:rFonts w:hint="eastAsia"/>
          <w:sz w:val="21"/>
          <w:szCs w:val="21"/>
          <w:lang w:eastAsia="zh-CN"/>
        </w:rPr>
        <w:t xml:space="preserve">  </w:t>
      </w:r>
      <w:r>
        <w:rPr>
          <w:rFonts w:hint="eastAsia"/>
          <w:sz w:val="21"/>
          <w:szCs w:val="21"/>
          <w:lang w:eastAsia="zh-CN"/>
        </w:rPr>
        <w:t>色谱柱：见表</w:t>
      </w:r>
      <w:r>
        <w:rPr>
          <w:rFonts w:hint="eastAsia"/>
          <w:sz w:val="21"/>
          <w:szCs w:val="21"/>
          <w:lang w:eastAsia="zh-CN"/>
        </w:rPr>
        <w:t>1</w:t>
      </w:r>
      <w:r>
        <w:rPr>
          <w:rFonts w:hint="eastAsia"/>
          <w:sz w:val="21"/>
          <w:szCs w:val="21"/>
          <w:lang w:eastAsia="zh-CN"/>
        </w:rPr>
        <w:t>推荐色谱柱，或同类产品，推荐典型操作条件见表</w:t>
      </w:r>
      <w:r>
        <w:rPr>
          <w:rFonts w:hint="eastAsia"/>
          <w:sz w:val="21"/>
          <w:szCs w:val="21"/>
          <w:lang w:eastAsia="zh-CN"/>
        </w:rPr>
        <w:t>2</w:t>
      </w:r>
    </w:p>
    <w:p w:rsidR="00BD7D2D" w:rsidRDefault="00FA0983">
      <w:pPr>
        <w:spacing w:line="360" w:lineRule="exact"/>
        <w:jc w:val="center"/>
        <w:rPr>
          <w:sz w:val="21"/>
          <w:szCs w:val="21"/>
          <w:lang w:eastAsia="zh-CN"/>
        </w:rPr>
      </w:pPr>
      <w:r>
        <w:rPr>
          <w:rFonts w:ascii="黑体" w:eastAsia="黑体" w:hint="eastAsia"/>
          <w:sz w:val="21"/>
          <w:szCs w:val="21"/>
          <w:lang w:eastAsia="zh-CN"/>
        </w:rPr>
        <w:t>表</w:t>
      </w:r>
      <w:r>
        <w:rPr>
          <w:rFonts w:ascii="黑体" w:eastAsia="黑体" w:hint="eastAsia"/>
          <w:sz w:val="21"/>
          <w:szCs w:val="21"/>
          <w:lang w:eastAsia="zh-CN"/>
        </w:rPr>
        <w:t>2</w:t>
      </w:r>
      <w:r>
        <w:rPr>
          <w:sz w:val="21"/>
          <w:szCs w:val="21"/>
          <w:lang w:eastAsia="zh-CN"/>
        </w:rPr>
        <w:t xml:space="preserve">　</w:t>
      </w:r>
      <w:r>
        <w:rPr>
          <w:rFonts w:ascii="黑体" w:eastAsia="黑体" w:hint="eastAsia"/>
          <w:sz w:val="21"/>
          <w:szCs w:val="21"/>
          <w:lang w:eastAsia="zh-CN"/>
        </w:rPr>
        <w:t>推荐的色谱柱及典型操作条件</w:t>
      </w:r>
    </w:p>
    <w:tbl>
      <w:tblPr>
        <w:tblW w:w="4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911"/>
        <w:gridCol w:w="518"/>
        <w:gridCol w:w="1181"/>
        <w:gridCol w:w="1668"/>
      </w:tblGrid>
      <w:tr w:rsidR="00BD7D2D">
        <w:trPr>
          <w:trHeight w:hRule="exact" w:val="454"/>
          <w:jc w:val="center"/>
        </w:trPr>
        <w:tc>
          <w:tcPr>
            <w:tcW w:w="1387" w:type="pct"/>
            <w:noWrap/>
            <w:vAlign w:val="center"/>
          </w:tcPr>
          <w:p w:rsidR="00BD7D2D" w:rsidRDefault="00FA0983">
            <w:pPr>
              <w:spacing w:line="276" w:lineRule="auto"/>
              <w:jc w:val="center"/>
              <w:rPr>
                <w:sz w:val="21"/>
                <w:szCs w:val="21"/>
              </w:rPr>
            </w:pPr>
            <w:proofErr w:type="spellStart"/>
            <w:r>
              <w:rPr>
                <w:rFonts w:hint="eastAsia"/>
                <w:color w:val="000000"/>
                <w:sz w:val="21"/>
                <w:szCs w:val="21"/>
              </w:rPr>
              <w:t>检测器</w:t>
            </w:r>
            <w:proofErr w:type="spellEnd"/>
          </w:p>
        </w:tc>
        <w:tc>
          <w:tcPr>
            <w:tcW w:w="1292" w:type="pct"/>
            <w:vAlign w:val="center"/>
          </w:tcPr>
          <w:p w:rsidR="00BD7D2D" w:rsidRDefault="00FA0983">
            <w:pPr>
              <w:spacing w:line="276" w:lineRule="auto"/>
              <w:ind w:leftChars="200" w:left="440"/>
              <w:jc w:val="center"/>
              <w:rPr>
                <w:sz w:val="21"/>
                <w:szCs w:val="21"/>
              </w:rPr>
            </w:pPr>
            <w:r>
              <w:rPr>
                <w:sz w:val="21"/>
                <w:szCs w:val="21"/>
              </w:rPr>
              <w:t>FID</w:t>
            </w:r>
          </w:p>
        </w:tc>
        <w:tc>
          <w:tcPr>
            <w:tcW w:w="1189" w:type="pct"/>
            <w:gridSpan w:val="2"/>
            <w:vAlign w:val="center"/>
          </w:tcPr>
          <w:p w:rsidR="00BD7D2D" w:rsidRDefault="00FA0983">
            <w:pPr>
              <w:spacing w:line="276" w:lineRule="auto"/>
              <w:jc w:val="center"/>
              <w:rPr>
                <w:sz w:val="21"/>
                <w:szCs w:val="21"/>
              </w:rPr>
            </w:pPr>
            <w:r>
              <w:rPr>
                <w:rFonts w:hint="eastAsia"/>
                <w:sz w:val="21"/>
                <w:szCs w:val="21"/>
              </w:rPr>
              <w:t>TCD1</w:t>
            </w:r>
          </w:p>
        </w:tc>
        <w:tc>
          <w:tcPr>
            <w:tcW w:w="1133" w:type="pct"/>
            <w:vAlign w:val="center"/>
          </w:tcPr>
          <w:p w:rsidR="00BD7D2D" w:rsidRDefault="00FA0983">
            <w:pPr>
              <w:spacing w:line="276" w:lineRule="auto"/>
              <w:jc w:val="center"/>
              <w:rPr>
                <w:sz w:val="21"/>
                <w:szCs w:val="21"/>
              </w:rPr>
            </w:pPr>
            <w:r>
              <w:rPr>
                <w:sz w:val="21"/>
                <w:szCs w:val="21"/>
              </w:rPr>
              <w:t>TCD</w:t>
            </w:r>
            <w:r>
              <w:rPr>
                <w:rFonts w:hint="eastAsia"/>
                <w:sz w:val="21"/>
                <w:szCs w:val="21"/>
              </w:rPr>
              <w:t>2</w:t>
            </w:r>
          </w:p>
        </w:tc>
      </w:tr>
      <w:tr w:rsidR="00BD7D2D">
        <w:trPr>
          <w:trHeight w:hRule="exact" w:val="454"/>
          <w:jc w:val="center"/>
        </w:trPr>
        <w:tc>
          <w:tcPr>
            <w:tcW w:w="1387" w:type="pct"/>
            <w:noWrap/>
            <w:vAlign w:val="center"/>
          </w:tcPr>
          <w:p w:rsidR="00BD7D2D" w:rsidRDefault="00FA0983">
            <w:pPr>
              <w:wordWrap w:val="0"/>
              <w:spacing w:line="276" w:lineRule="auto"/>
              <w:jc w:val="center"/>
              <w:rPr>
                <w:color w:val="000000"/>
                <w:sz w:val="21"/>
                <w:szCs w:val="21"/>
              </w:rPr>
            </w:pPr>
            <w:proofErr w:type="spellStart"/>
            <w:r>
              <w:rPr>
                <w:rFonts w:hint="eastAsia"/>
                <w:color w:val="000000"/>
                <w:sz w:val="21"/>
                <w:szCs w:val="21"/>
              </w:rPr>
              <w:t>检测器温度</w:t>
            </w:r>
            <w:proofErr w:type="spellEnd"/>
          </w:p>
        </w:tc>
        <w:tc>
          <w:tcPr>
            <w:tcW w:w="1292" w:type="pct"/>
            <w:vAlign w:val="center"/>
          </w:tcPr>
          <w:p w:rsidR="00BD7D2D" w:rsidRDefault="00FA0983">
            <w:pPr>
              <w:spacing w:line="276" w:lineRule="auto"/>
              <w:ind w:leftChars="200" w:left="440"/>
              <w:jc w:val="center"/>
              <w:rPr>
                <w:sz w:val="21"/>
                <w:szCs w:val="21"/>
              </w:rPr>
            </w:pPr>
            <w:r>
              <w:rPr>
                <w:rFonts w:hint="eastAsia"/>
                <w:sz w:val="21"/>
                <w:szCs w:val="21"/>
              </w:rPr>
              <w:t>250</w:t>
            </w:r>
            <w:r>
              <w:rPr>
                <w:sz w:val="21"/>
                <w:szCs w:val="21"/>
              </w:rPr>
              <w:t>℃</w:t>
            </w:r>
          </w:p>
        </w:tc>
        <w:tc>
          <w:tcPr>
            <w:tcW w:w="1189" w:type="pct"/>
            <w:gridSpan w:val="2"/>
            <w:vAlign w:val="center"/>
          </w:tcPr>
          <w:p w:rsidR="00BD7D2D" w:rsidRDefault="00FA0983">
            <w:pPr>
              <w:spacing w:line="276" w:lineRule="auto"/>
              <w:jc w:val="center"/>
              <w:rPr>
                <w:sz w:val="21"/>
                <w:szCs w:val="21"/>
              </w:rPr>
            </w:pPr>
            <w:r>
              <w:rPr>
                <w:rFonts w:hint="eastAsia"/>
                <w:sz w:val="21"/>
                <w:szCs w:val="21"/>
              </w:rPr>
              <w:t>200</w:t>
            </w:r>
          </w:p>
        </w:tc>
        <w:tc>
          <w:tcPr>
            <w:tcW w:w="1133" w:type="pct"/>
            <w:vAlign w:val="center"/>
          </w:tcPr>
          <w:p w:rsidR="00BD7D2D" w:rsidRDefault="00FA0983">
            <w:pPr>
              <w:spacing w:line="276" w:lineRule="auto"/>
              <w:jc w:val="center"/>
              <w:rPr>
                <w:sz w:val="21"/>
                <w:szCs w:val="21"/>
              </w:rPr>
            </w:pPr>
            <w:r>
              <w:rPr>
                <w:rFonts w:hint="eastAsia"/>
                <w:sz w:val="21"/>
                <w:szCs w:val="21"/>
              </w:rPr>
              <w:t>200</w:t>
            </w:r>
            <w:r>
              <w:rPr>
                <w:sz w:val="21"/>
                <w:szCs w:val="21"/>
              </w:rPr>
              <w:t>℃</w:t>
            </w:r>
          </w:p>
        </w:tc>
      </w:tr>
      <w:tr w:rsidR="00BD7D2D">
        <w:trPr>
          <w:trHeight w:hRule="exact" w:val="454"/>
          <w:jc w:val="center"/>
        </w:trPr>
        <w:tc>
          <w:tcPr>
            <w:tcW w:w="1387" w:type="pct"/>
            <w:noWrap/>
            <w:vAlign w:val="center"/>
          </w:tcPr>
          <w:p w:rsidR="00BD7D2D" w:rsidRDefault="00FA0983">
            <w:pPr>
              <w:spacing w:line="276" w:lineRule="auto"/>
              <w:ind w:leftChars="200" w:left="440"/>
              <w:jc w:val="center"/>
              <w:rPr>
                <w:color w:val="000000"/>
                <w:sz w:val="21"/>
                <w:szCs w:val="21"/>
              </w:rPr>
            </w:pPr>
            <w:proofErr w:type="spellStart"/>
            <w:r>
              <w:rPr>
                <w:rFonts w:hint="eastAsia"/>
                <w:color w:val="000000"/>
                <w:sz w:val="21"/>
                <w:szCs w:val="21"/>
              </w:rPr>
              <w:t>氢气</w:t>
            </w:r>
            <w:proofErr w:type="spellEnd"/>
            <w:r>
              <w:rPr>
                <w:rFonts w:hint="eastAsia"/>
                <w:color w:val="000000"/>
                <w:sz w:val="21"/>
                <w:szCs w:val="21"/>
              </w:rPr>
              <w:t>：（</w:t>
            </w:r>
            <w:r>
              <w:rPr>
                <w:rFonts w:hint="eastAsia"/>
                <w:color w:val="000000"/>
                <w:sz w:val="21"/>
                <w:szCs w:val="21"/>
              </w:rPr>
              <w:t>ml/min</w:t>
            </w:r>
            <w:r>
              <w:rPr>
                <w:rFonts w:hint="eastAsia"/>
                <w:color w:val="000000"/>
                <w:sz w:val="21"/>
                <w:szCs w:val="21"/>
              </w:rPr>
              <w:t>）</w:t>
            </w:r>
          </w:p>
        </w:tc>
        <w:tc>
          <w:tcPr>
            <w:tcW w:w="1292" w:type="pct"/>
            <w:vAlign w:val="center"/>
          </w:tcPr>
          <w:p w:rsidR="00BD7D2D" w:rsidRDefault="00FA0983">
            <w:pPr>
              <w:spacing w:line="276" w:lineRule="auto"/>
              <w:ind w:leftChars="200" w:left="440" w:firstLineChars="50" w:firstLine="105"/>
              <w:jc w:val="center"/>
              <w:rPr>
                <w:sz w:val="21"/>
                <w:szCs w:val="21"/>
              </w:rPr>
            </w:pPr>
            <w:r>
              <w:rPr>
                <w:sz w:val="21"/>
                <w:szCs w:val="21"/>
              </w:rPr>
              <w:t>30</w:t>
            </w:r>
          </w:p>
        </w:tc>
        <w:tc>
          <w:tcPr>
            <w:tcW w:w="1189" w:type="pct"/>
            <w:gridSpan w:val="2"/>
            <w:vAlign w:val="center"/>
          </w:tcPr>
          <w:p w:rsidR="00BD7D2D" w:rsidRDefault="00FA0983">
            <w:pPr>
              <w:spacing w:line="276" w:lineRule="auto"/>
              <w:jc w:val="center"/>
              <w:rPr>
                <w:sz w:val="21"/>
                <w:szCs w:val="21"/>
              </w:rPr>
            </w:pPr>
            <w:r>
              <w:rPr>
                <w:rFonts w:hint="eastAsia"/>
                <w:sz w:val="21"/>
                <w:szCs w:val="21"/>
              </w:rPr>
              <w:t>42</w:t>
            </w:r>
          </w:p>
        </w:tc>
        <w:tc>
          <w:tcPr>
            <w:tcW w:w="1133" w:type="pct"/>
            <w:vAlign w:val="center"/>
          </w:tcPr>
          <w:p w:rsidR="00BD7D2D" w:rsidRDefault="00FA0983">
            <w:pPr>
              <w:spacing w:line="276" w:lineRule="auto"/>
              <w:jc w:val="center"/>
              <w:rPr>
                <w:sz w:val="21"/>
                <w:szCs w:val="21"/>
              </w:rPr>
            </w:pPr>
            <w:r>
              <w:rPr>
                <w:rFonts w:hint="eastAsia"/>
                <w:sz w:val="21"/>
                <w:szCs w:val="21"/>
              </w:rPr>
              <w:t>—</w:t>
            </w:r>
          </w:p>
        </w:tc>
      </w:tr>
      <w:tr w:rsidR="00BD7D2D">
        <w:trPr>
          <w:trHeight w:hRule="exact" w:val="454"/>
          <w:jc w:val="center"/>
        </w:trPr>
        <w:tc>
          <w:tcPr>
            <w:tcW w:w="1387" w:type="pct"/>
            <w:noWrap/>
            <w:vAlign w:val="center"/>
          </w:tcPr>
          <w:p w:rsidR="00BD7D2D" w:rsidRDefault="00FA0983">
            <w:pPr>
              <w:wordWrap w:val="0"/>
              <w:spacing w:line="276" w:lineRule="auto"/>
              <w:ind w:leftChars="200" w:left="440"/>
              <w:jc w:val="center"/>
              <w:rPr>
                <w:color w:val="000000"/>
                <w:sz w:val="21"/>
                <w:szCs w:val="21"/>
              </w:rPr>
            </w:pPr>
            <w:proofErr w:type="spellStart"/>
            <w:r>
              <w:rPr>
                <w:rFonts w:hint="eastAsia"/>
                <w:color w:val="000000"/>
                <w:sz w:val="21"/>
                <w:szCs w:val="21"/>
              </w:rPr>
              <w:t>氮气</w:t>
            </w:r>
            <w:proofErr w:type="spellEnd"/>
            <w:r>
              <w:rPr>
                <w:rFonts w:hint="eastAsia"/>
                <w:color w:val="000000"/>
                <w:sz w:val="21"/>
                <w:szCs w:val="21"/>
              </w:rPr>
              <w:t>：（</w:t>
            </w:r>
            <w:r>
              <w:rPr>
                <w:rFonts w:hint="eastAsia"/>
                <w:color w:val="000000"/>
                <w:sz w:val="21"/>
                <w:szCs w:val="21"/>
              </w:rPr>
              <w:t>ml/min</w:t>
            </w:r>
            <w:r>
              <w:rPr>
                <w:rFonts w:hint="eastAsia"/>
                <w:color w:val="000000"/>
                <w:sz w:val="21"/>
                <w:szCs w:val="21"/>
              </w:rPr>
              <w:t>）</w:t>
            </w:r>
          </w:p>
        </w:tc>
        <w:tc>
          <w:tcPr>
            <w:tcW w:w="1292" w:type="pct"/>
            <w:vAlign w:val="center"/>
          </w:tcPr>
          <w:p w:rsidR="00BD7D2D" w:rsidRDefault="00FA0983">
            <w:pPr>
              <w:spacing w:line="276" w:lineRule="auto"/>
              <w:ind w:leftChars="200" w:left="440" w:firstLineChars="50" w:firstLine="105"/>
              <w:jc w:val="center"/>
              <w:rPr>
                <w:sz w:val="21"/>
                <w:szCs w:val="21"/>
              </w:rPr>
            </w:pPr>
            <w:r>
              <w:rPr>
                <w:rFonts w:hint="eastAsia"/>
                <w:sz w:val="21"/>
                <w:szCs w:val="21"/>
              </w:rPr>
              <w:t>35</w:t>
            </w:r>
          </w:p>
        </w:tc>
        <w:tc>
          <w:tcPr>
            <w:tcW w:w="1189" w:type="pct"/>
            <w:gridSpan w:val="2"/>
            <w:vAlign w:val="center"/>
          </w:tcPr>
          <w:p w:rsidR="00BD7D2D" w:rsidRDefault="00FA0983">
            <w:pPr>
              <w:spacing w:line="276" w:lineRule="auto"/>
              <w:jc w:val="center"/>
              <w:rPr>
                <w:sz w:val="21"/>
                <w:szCs w:val="21"/>
              </w:rPr>
            </w:pPr>
            <w:r>
              <w:rPr>
                <w:rFonts w:hint="eastAsia"/>
                <w:sz w:val="21"/>
                <w:szCs w:val="21"/>
              </w:rPr>
              <w:t>—</w:t>
            </w:r>
          </w:p>
        </w:tc>
        <w:tc>
          <w:tcPr>
            <w:tcW w:w="1133" w:type="pct"/>
            <w:vAlign w:val="center"/>
          </w:tcPr>
          <w:p w:rsidR="00BD7D2D" w:rsidRDefault="00FA0983">
            <w:pPr>
              <w:spacing w:line="276" w:lineRule="auto"/>
              <w:jc w:val="center"/>
              <w:rPr>
                <w:sz w:val="21"/>
                <w:szCs w:val="21"/>
              </w:rPr>
            </w:pPr>
            <w:r>
              <w:rPr>
                <w:rFonts w:hint="eastAsia"/>
                <w:sz w:val="21"/>
                <w:szCs w:val="21"/>
              </w:rPr>
              <w:t>42</w:t>
            </w:r>
          </w:p>
        </w:tc>
      </w:tr>
      <w:tr w:rsidR="00BD7D2D">
        <w:trPr>
          <w:trHeight w:hRule="exact" w:val="454"/>
          <w:jc w:val="center"/>
        </w:trPr>
        <w:tc>
          <w:tcPr>
            <w:tcW w:w="1387" w:type="pct"/>
            <w:noWrap/>
            <w:vAlign w:val="center"/>
          </w:tcPr>
          <w:p w:rsidR="00BD7D2D" w:rsidRDefault="00FA0983">
            <w:pPr>
              <w:wordWrap w:val="0"/>
              <w:spacing w:line="276" w:lineRule="auto"/>
              <w:ind w:leftChars="200" w:left="440"/>
              <w:jc w:val="center"/>
              <w:rPr>
                <w:color w:val="000000"/>
                <w:sz w:val="21"/>
                <w:szCs w:val="21"/>
              </w:rPr>
            </w:pPr>
            <w:proofErr w:type="spellStart"/>
            <w:r>
              <w:rPr>
                <w:rFonts w:hint="eastAsia"/>
                <w:color w:val="000000"/>
                <w:sz w:val="21"/>
                <w:szCs w:val="21"/>
              </w:rPr>
              <w:t>空气</w:t>
            </w:r>
            <w:proofErr w:type="spellEnd"/>
            <w:r>
              <w:rPr>
                <w:rFonts w:hint="eastAsia"/>
                <w:color w:val="000000"/>
                <w:sz w:val="21"/>
                <w:szCs w:val="21"/>
              </w:rPr>
              <w:t>：（</w:t>
            </w:r>
            <w:r>
              <w:rPr>
                <w:rFonts w:hint="eastAsia"/>
                <w:color w:val="000000"/>
                <w:sz w:val="21"/>
                <w:szCs w:val="21"/>
              </w:rPr>
              <w:t>ml/min</w:t>
            </w:r>
            <w:r>
              <w:rPr>
                <w:rFonts w:hint="eastAsia"/>
                <w:color w:val="000000"/>
                <w:sz w:val="21"/>
                <w:szCs w:val="21"/>
              </w:rPr>
              <w:t>）</w:t>
            </w:r>
          </w:p>
        </w:tc>
        <w:tc>
          <w:tcPr>
            <w:tcW w:w="1292" w:type="pct"/>
            <w:vAlign w:val="center"/>
          </w:tcPr>
          <w:p w:rsidR="00BD7D2D" w:rsidRDefault="00FA0983">
            <w:pPr>
              <w:spacing w:line="276" w:lineRule="auto"/>
              <w:ind w:leftChars="200" w:left="440" w:firstLineChars="50" w:firstLine="105"/>
              <w:jc w:val="center"/>
              <w:rPr>
                <w:sz w:val="21"/>
                <w:szCs w:val="21"/>
              </w:rPr>
            </w:pPr>
            <w:r>
              <w:rPr>
                <w:rFonts w:hint="eastAsia"/>
                <w:sz w:val="21"/>
                <w:szCs w:val="21"/>
              </w:rPr>
              <w:t>350</w:t>
            </w:r>
          </w:p>
        </w:tc>
        <w:tc>
          <w:tcPr>
            <w:tcW w:w="1189" w:type="pct"/>
            <w:gridSpan w:val="2"/>
            <w:vAlign w:val="center"/>
          </w:tcPr>
          <w:p w:rsidR="00BD7D2D" w:rsidRDefault="00FA0983">
            <w:pPr>
              <w:spacing w:line="276" w:lineRule="auto"/>
              <w:jc w:val="center"/>
              <w:rPr>
                <w:sz w:val="21"/>
                <w:szCs w:val="21"/>
              </w:rPr>
            </w:pPr>
            <w:r>
              <w:rPr>
                <w:rFonts w:hint="eastAsia"/>
                <w:sz w:val="21"/>
                <w:szCs w:val="21"/>
              </w:rPr>
              <w:t>—</w:t>
            </w:r>
          </w:p>
        </w:tc>
        <w:tc>
          <w:tcPr>
            <w:tcW w:w="1133" w:type="pct"/>
            <w:vAlign w:val="center"/>
          </w:tcPr>
          <w:p w:rsidR="00BD7D2D" w:rsidRDefault="00FA0983">
            <w:pPr>
              <w:spacing w:line="276" w:lineRule="auto"/>
              <w:jc w:val="center"/>
              <w:rPr>
                <w:sz w:val="21"/>
                <w:szCs w:val="21"/>
              </w:rPr>
            </w:pPr>
            <w:r>
              <w:rPr>
                <w:rFonts w:hint="eastAsia"/>
                <w:sz w:val="21"/>
                <w:szCs w:val="21"/>
              </w:rPr>
              <w:t>—</w:t>
            </w:r>
          </w:p>
        </w:tc>
      </w:tr>
      <w:tr w:rsidR="00BD7D2D">
        <w:trPr>
          <w:trHeight w:hRule="exact" w:val="454"/>
          <w:jc w:val="center"/>
        </w:trPr>
        <w:tc>
          <w:tcPr>
            <w:tcW w:w="1387" w:type="pct"/>
            <w:noWrap/>
            <w:vAlign w:val="center"/>
          </w:tcPr>
          <w:p w:rsidR="00BD7D2D" w:rsidRDefault="00FA0983">
            <w:pPr>
              <w:wordWrap w:val="0"/>
              <w:spacing w:line="276" w:lineRule="auto"/>
              <w:ind w:leftChars="200" w:left="440"/>
              <w:jc w:val="center"/>
              <w:rPr>
                <w:color w:val="000000"/>
                <w:sz w:val="21"/>
                <w:szCs w:val="21"/>
              </w:rPr>
            </w:pPr>
            <w:proofErr w:type="spellStart"/>
            <w:r>
              <w:rPr>
                <w:rFonts w:hint="eastAsia"/>
                <w:color w:val="000000"/>
                <w:sz w:val="21"/>
                <w:szCs w:val="21"/>
              </w:rPr>
              <w:t>进样口温度</w:t>
            </w:r>
            <w:proofErr w:type="spellEnd"/>
            <w:r>
              <w:rPr>
                <w:rFonts w:hint="eastAsia"/>
                <w:color w:val="000000"/>
                <w:sz w:val="21"/>
                <w:szCs w:val="21"/>
              </w:rPr>
              <w:t>：</w:t>
            </w:r>
          </w:p>
        </w:tc>
        <w:tc>
          <w:tcPr>
            <w:tcW w:w="1292" w:type="pct"/>
            <w:vAlign w:val="center"/>
          </w:tcPr>
          <w:p w:rsidR="00BD7D2D" w:rsidRDefault="00FA0983">
            <w:pPr>
              <w:spacing w:line="276" w:lineRule="auto"/>
              <w:ind w:firstLineChars="200" w:firstLine="420"/>
              <w:jc w:val="center"/>
              <w:rPr>
                <w:sz w:val="21"/>
                <w:szCs w:val="21"/>
              </w:rPr>
            </w:pPr>
            <w:r>
              <w:rPr>
                <w:rFonts w:hint="eastAsia"/>
                <w:sz w:val="21"/>
                <w:szCs w:val="21"/>
              </w:rPr>
              <w:t>120</w:t>
            </w:r>
            <w:r>
              <w:rPr>
                <w:sz w:val="21"/>
                <w:szCs w:val="21"/>
              </w:rPr>
              <w:t>℃</w:t>
            </w:r>
          </w:p>
        </w:tc>
        <w:tc>
          <w:tcPr>
            <w:tcW w:w="1189" w:type="pct"/>
            <w:gridSpan w:val="2"/>
            <w:vAlign w:val="center"/>
          </w:tcPr>
          <w:p w:rsidR="00BD7D2D" w:rsidRDefault="00FA0983">
            <w:pPr>
              <w:spacing w:line="276" w:lineRule="auto"/>
              <w:jc w:val="center"/>
              <w:rPr>
                <w:sz w:val="21"/>
                <w:szCs w:val="21"/>
              </w:rPr>
            </w:pPr>
            <w:r>
              <w:rPr>
                <w:rFonts w:hint="eastAsia"/>
                <w:sz w:val="21"/>
                <w:szCs w:val="21"/>
              </w:rPr>
              <w:t>—</w:t>
            </w:r>
          </w:p>
        </w:tc>
        <w:tc>
          <w:tcPr>
            <w:tcW w:w="1133" w:type="pct"/>
            <w:vAlign w:val="center"/>
          </w:tcPr>
          <w:p w:rsidR="00BD7D2D" w:rsidRDefault="00FA0983">
            <w:pPr>
              <w:spacing w:line="276" w:lineRule="auto"/>
              <w:jc w:val="center"/>
              <w:rPr>
                <w:sz w:val="21"/>
                <w:szCs w:val="21"/>
              </w:rPr>
            </w:pPr>
            <w:r>
              <w:rPr>
                <w:rFonts w:hint="eastAsia"/>
                <w:sz w:val="21"/>
                <w:szCs w:val="21"/>
              </w:rPr>
              <w:t>—</w:t>
            </w:r>
          </w:p>
        </w:tc>
      </w:tr>
      <w:tr w:rsidR="00BD7D2D">
        <w:trPr>
          <w:trHeight w:hRule="exact" w:val="454"/>
          <w:jc w:val="center"/>
        </w:trPr>
        <w:tc>
          <w:tcPr>
            <w:tcW w:w="1387" w:type="pct"/>
            <w:noWrap/>
            <w:vAlign w:val="center"/>
          </w:tcPr>
          <w:p w:rsidR="00BD7D2D" w:rsidRDefault="00FA0983">
            <w:pPr>
              <w:wordWrap w:val="0"/>
              <w:spacing w:line="276" w:lineRule="auto"/>
              <w:ind w:leftChars="200" w:left="440"/>
              <w:jc w:val="center"/>
              <w:rPr>
                <w:color w:val="000000"/>
                <w:sz w:val="21"/>
                <w:szCs w:val="21"/>
              </w:rPr>
            </w:pPr>
            <w:proofErr w:type="spellStart"/>
            <w:r>
              <w:rPr>
                <w:rFonts w:hint="eastAsia"/>
                <w:color w:val="000000"/>
                <w:sz w:val="21"/>
                <w:szCs w:val="21"/>
              </w:rPr>
              <w:t>分流比</w:t>
            </w:r>
            <w:proofErr w:type="spellEnd"/>
          </w:p>
        </w:tc>
        <w:tc>
          <w:tcPr>
            <w:tcW w:w="1292" w:type="pct"/>
            <w:vAlign w:val="center"/>
          </w:tcPr>
          <w:p w:rsidR="00BD7D2D" w:rsidRDefault="00FA0983">
            <w:pPr>
              <w:spacing w:line="276" w:lineRule="auto"/>
              <w:ind w:firstLineChars="200" w:firstLine="420"/>
              <w:jc w:val="center"/>
              <w:rPr>
                <w:sz w:val="21"/>
                <w:szCs w:val="21"/>
              </w:rPr>
            </w:pPr>
            <w:r>
              <w:rPr>
                <w:rFonts w:hint="eastAsia"/>
                <w:sz w:val="21"/>
                <w:szCs w:val="21"/>
              </w:rPr>
              <w:t>30:1</w:t>
            </w:r>
          </w:p>
        </w:tc>
        <w:tc>
          <w:tcPr>
            <w:tcW w:w="1189" w:type="pct"/>
            <w:gridSpan w:val="2"/>
            <w:vAlign w:val="center"/>
          </w:tcPr>
          <w:p w:rsidR="00BD7D2D" w:rsidRDefault="00FA0983">
            <w:pPr>
              <w:spacing w:line="276" w:lineRule="auto"/>
              <w:jc w:val="center"/>
              <w:rPr>
                <w:sz w:val="21"/>
                <w:szCs w:val="21"/>
              </w:rPr>
            </w:pPr>
            <w:r>
              <w:rPr>
                <w:rFonts w:hint="eastAsia"/>
                <w:sz w:val="21"/>
                <w:szCs w:val="21"/>
              </w:rPr>
              <w:t>—</w:t>
            </w:r>
          </w:p>
        </w:tc>
        <w:tc>
          <w:tcPr>
            <w:tcW w:w="1133" w:type="pct"/>
            <w:vAlign w:val="center"/>
          </w:tcPr>
          <w:p w:rsidR="00BD7D2D" w:rsidRDefault="00FA0983">
            <w:pPr>
              <w:spacing w:line="276" w:lineRule="auto"/>
              <w:jc w:val="center"/>
              <w:rPr>
                <w:sz w:val="21"/>
                <w:szCs w:val="21"/>
              </w:rPr>
            </w:pPr>
            <w:r>
              <w:rPr>
                <w:rFonts w:hint="eastAsia"/>
                <w:sz w:val="21"/>
                <w:szCs w:val="21"/>
              </w:rPr>
              <w:t>—</w:t>
            </w:r>
          </w:p>
        </w:tc>
      </w:tr>
      <w:tr w:rsidR="00BD7D2D">
        <w:trPr>
          <w:trHeight w:val="1290"/>
          <w:jc w:val="center"/>
        </w:trPr>
        <w:tc>
          <w:tcPr>
            <w:tcW w:w="1387" w:type="pct"/>
            <w:noWrap/>
            <w:vAlign w:val="center"/>
          </w:tcPr>
          <w:p w:rsidR="00BD7D2D" w:rsidRDefault="00FA0983">
            <w:pPr>
              <w:spacing w:line="276" w:lineRule="auto"/>
              <w:jc w:val="center"/>
              <w:rPr>
                <w:color w:val="000000"/>
                <w:sz w:val="21"/>
                <w:szCs w:val="21"/>
              </w:rPr>
            </w:pPr>
            <w:proofErr w:type="spellStart"/>
            <w:r>
              <w:rPr>
                <w:rFonts w:hint="eastAsia"/>
                <w:color w:val="000000"/>
                <w:sz w:val="21"/>
                <w:szCs w:val="21"/>
              </w:rPr>
              <w:lastRenderedPageBreak/>
              <w:t>色谱柱</w:t>
            </w:r>
            <w:proofErr w:type="spellEnd"/>
          </w:p>
        </w:tc>
        <w:tc>
          <w:tcPr>
            <w:tcW w:w="3613" w:type="pct"/>
            <w:gridSpan w:val="4"/>
            <w:vAlign w:val="center"/>
          </w:tcPr>
          <w:p w:rsidR="00BD7D2D" w:rsidRDefault="00FA0983">
            <w:pPr>
              <w:adjustRightInd w:val="0"/>
              <w:snapToGrid w:val="0"/>
              <w:spacing w:line="360" w:lineRule="exact"/>
              <w:rPr>
                <w:sz w:val="21"/>
                <w:szCs w:val="21"/>
              </w:rPr>
            </w:pPr>
            <w:r>
              <w:rPr>
                <w:rFonts w:hint="eastAsia"/>
                <w:sz w:val="21"/>
                <w:szCs w:val="21"/>
              </w:rPr>
              <w:t>1#   0.5</w:t>
            </w:r>
            <w:r>
              <w:rPr>
                <w:rFonts w:hint="eastAsia"/>
                <w:sz w:val="21"/>
                <w:szCs w:val="21"/>
              </w:rPr>
              <w:t xml:space="preserve">米　</w:t>
            </w:r>
            <w:proofErr w:type="spellStart"/>
            <w:r>
              <w:rPr>
                <w:rFonts w:hint="eastAsia"/>
                <w:sz w:val="21"/>
                <w:szCs w:val="21"/>
              </w:rPr>
              <w:t>HayeSep</w:t>
            </w:r>
            <w:proofErr w:type="spellEnd"/>
            <w:r>
              <w:rPr>
                <w:rFonts w:hint="eastAsia"/>
                <w:sz w:val="21"/>
                <w:szCs w:val="21"/>
              </w:rPr>
              <w:t xml:space="preserve">　</w:t>
            </w:r>
            <w:r>
              <w:rPr>
                <w:rFonts w:hint="eastAsia"/>
                <w:sz w:val="21"/>
                <w:szCs w:val="21"/>
              </w:rPr>
              <w:t>Q</w:t>
            </w:r>
            <w:r>
              <w:rPr>
                <w:rFonts w:hint="eastAsia"/>
                <w:sz w:val="21"/>
                <w:szCs w:val="21"/>
              </w:rPr>
              <w:t xml:space="preserve">　</w:t>
            </w:r>
            <w:r>
              <w:rPr>
                <w:rFonts w:hint="eastAsia"/>
                <w:sz w:val="21"/>
                <w:szCs w:val="21"/>
              </w:rPr>
              <w:t>80/100</w:t>
            </w:r>
            <w:r>
              <w:rPr>
                <w:rFonts w:hint="eastAsia"/>
                <w:sz w:val="21"/>
                <w:szCs w:val="21"/>
              </w:rPr>
              <w:t>目</w:t>
            </w:r>
            <w:r>
              <w:rPr>
                <w:rFonts w:hint="eastAsia"/>
                <w:sz w:val="21"/>
                <w:szCs w:val="21"/>
              </w:rPr>
              <w:t>,</w:t>
            </w:r>
            <w:r>
              <w:rPr>
                <w:rFonts w:hint="eastAsia"/>
                <w:sz w:val="21"/>
                <w:szCs w:val="21"/>
              </w:rPr>
              <w:t>填充柱</w:t>
            </w:r>
          </w:p>
          <w:p w:rsidR="00BD7D2D" w:rsidRDefault="00FA0983">
            <w:pPr>
              <w:adjustRightInd w:val="0"/>
              <w:snapToGrid w:val="0"/>
              <w:spacing w:line="360" w:lineRule="exact"/>
              <w:rPr>
                <w:sz w:val="21"/>
                <w:szCs w:val="21"/>
              </w:rPr>
            </w:pPr>
            <w:r>
              <w:rPr>
                <w:sz w:val="21"/>
                <w:szCs w:val="21"/>
              </w:rPr>
              <w:t>2#   6</w:t>
            </w:r>
            <w:r>
              <w:rPr>
                <w:rFonts w:hint="eastAsia"/>
                <w:sz w:val="21"/>
                <w:szCs w:val="21"/>
              </w:rPr>
              <w:t>英尺（</w:t>
            </w:r>
            <w:r>
              <w:rPr>
                <w:rFonts w:hint="eastAsia"/>
                <w:sz w:val="21"/>
                <w:szCs w:val="21"/>
              </w:rPr>
              <w:t>1.8</w:t>
            </w:r>
            <w:r>
              <w:rPr>
                <w:rFonts w:hint="eastAsia"/>
                <w:sz w:val="21"/>
                <w:szCs w:val="21"/>
              </w:rPr>
              <w:t xml:space="preserve">米）　</w:t>
            </w:r>
            <w:proofErr w:type="spellStart"/>
            <w:r>
              <w:rPr>
                <w:sz w:val="21"/>
                <w:szCs w:val="21"/>
              </w:rPr>
              <w:t>HayeSep</w:t>
            </w:r>
            <w:proofErr w:type="spellEnd"/>
            <w:r>
              <w:rPr>
                <w:rFonts w:hint="eastAsia"/>
                <w:sz w:val="21"/>
                <w:szCs w:val="21"/>
              </w:rPr>
              <w:t xml:space="preserve">　</w:t>
            </w:r>
            <w:r>
              <w:rPr>
                <w:sz w:val="21"/>
                <w:szCs w:val="21"/>
              </w:rPr>
              <w:t>Q</w:t>
            </w:r>
            <w:r>
              <w:rPr>
                <w:rFonts w:hint="eastAsia"/>
                <w:sz w:val="21"/>
                <w:szCs w:val="21"/>
              </w:rPr>
              <w:t xml:space="preserve">　</w:t>
            </w:r>
            <w:r>
              <w:rPr>
                <w:sz w:val="21"/>
                <w:szCs w:val="21"/>
              </w:rPr>
              <w:t>80/100</w:t>
            </w:r>
            <w:r>
              <w:rPr>
                <w:sz w:val="21"/>
                <w:szCs w:val="21"/>
              </w:rPr>
              <w:t>目</w:t>
            </w:r>
            <w:r>
              <w:rPr>
                <w:sz w:val="21"/>
                <w:szCs w:val="21"/>
              </w:rPr>
              <w:t>,</w:t>
            </w:r>
            <w:r>
              <w:rPr>
                <w:sz w:val="21"/>
                <w:szCs w:val="21"/>
              </w:rPr>
              <w:t>填充柱</w:t>
            </w:r>
          </w:p>
          <w:p w:rsidR="00BD7D2D" w:rsidRDefault="00FA0983">
            <w:pPr>
              <w:adjustRightInd w:val="0"/>
              <w:snapToGrid w:val="0"/>
              <w:spacing w:line="360" w:lineRule="exact"/>
              <w:rPr>
                <w:sz w:val="21"/>
                <w:szCs w:val="21"/>
              </w:rPr>
            </w:pPr>
            <w:r>
              <w:rPr>
                <w:sz w:val="21"/>
                <w:szCs w:val="21"/>
              </w:rPr>
              <w:t>3#   8</w:t>
            </w:r>
            <w:r>
              <w:rPr>
                <w:rFonts w:hint="eastAsia"/>
                <w:sz w:val="21"/>
                <w:szCs w:val="21"/>
              </w:rPr>
              <w:t>英尺（</w:t>
            </w:r>
            <w:r>
              <w:rPr>
                <w:rFonts w:hint="eastAsia"/>
                <w:sz w:val="21"/>
                <w:szCs w:val="21"/>
              </w:rPr>
              <w:t>2.4</w:t>
            </w:r>
            <w:r>
              <w:rPr>
                <w:rFonts w:hint="eastAsia"/>
                <w:sz w:val="21"/>
                <w:szCs w:val="21"/>
              </w:rPr>
              <w:t xml:space="preserve">米）　</w:t>
            </w:r>
            <w:r>
              <w:rPr>
                <w:sz w:val="21"/>
                <w:szCs w:val="21"/>
              </w:rPr>
              <w:t>Molecular</w:t>
            </w:r>
            <w:r>
              <w:rPr>
                <w:rFonts w:hint="eastAsia"/>
                <w:sz w:val="21"/>
                <w:szCs w:val="21"/>
              </w:rPr>
              <w:t xml:space="preserve">　</w:t>
            </w:r>
            <w:r>
              <w:rPr>
                <w:sz w:val="21"/>
                <w:szCs w:val="21"/>
              </w:rPr>
              <w:t>Sieve</w:t>
            </w:r>
            <w:r>
              <w:rPr>
                <w:rFonts w:hint="eastAsia"/>
                <w:sz w:val="21"/>
                <w:szCs w:val="21"/>
              </w:rPr>
              <w:t xml:space="preserve">　</w:t>
            </w:r>
            <w:r>
              <w:rPr>
                <w:sz w:val="21"/>
                <w:szCs w:val="21"/>
              </w:rPr>
              <w:t>5A</w:t>
            </w:r>
            <w:r>
              <w:rPr>
                <w:rFonts w:hint="eastAsia"/>
                <w:sz w:val="21"/>
                <w:szCs w:val="21"/>
              </w:rPr>
              <w:t xml:space="preserve">　</w:t>
            </w:r>
            <w:r>
              <w:rPr>
                <w:sz w:val="21"/>
                <w:szCs w:val="21"/>
              </w:rPr>
              <w:t>60/80</w:t>
            </w:r>
            <w:r>
              <w:rPr>
                <w:sz w:val="21"/>
                <w:szCs w:val="21"/>
              </w:rPr>
              <w:t>目</w:t>
            </w:r>
            <w:r>
              <w:rPr>
                <w:sz w:val="21"/>
                <w:szCs w:val="21"/>
              </w:rPr>
              <w:t>,</w:t>
            </w:r>
            <w:r>
              <w:rPr>
                <w:sz w:val="21"/>
                <w:szCs w:val="21"/>
              </w:rPr>
              <w:t>填充柱</w:t>
            </w:r>
          </w:p>
          <w:p w:rsidR="00BD7D2D" w:rsidRDefault="00FA0983">
            <w:pPr>
              <w:adjustRightInd w:val="0"/>
              <w:snapToGrid w:val="0"/>
              <w:spacing w:line="360" w:lineRule="exact"/>
              <w:rPr>
                <w:sz w:val="21"/>
                <w:szCs w:val="21"/>
              </w:rPr>
            </w:pPr>
            <w:r>
              <w:rPr>
                <w:sz w:val="21"/>
                <w:szCs w:val="21"/>
              </w:rPr>
              <w:t>4#   3</w:t>
            </w:r>
            <w:r>
              <w:rPr>
                <w:rFonts w:hint="eastAsia"/>
                <w:sz w:val="21"/>
                <w:szCs w:val="21"/>
              </w:rPr>
              <w:t>英尺（</w:t>
            </w:r>
            <w:r>
              <w:rPr>
                <w:rFonts w:hint="eastAsia"/>
                <w:sz w:val="21"/>
                <w:szCs w:val="21"/>
              </w:rPr>
              <w:t>0.9</w:t>
            </w:r>
            <w:r>
              <w:rPr>
                <w:rFonts w:hint="eastAsia"/>
                <w:sz w:val="21"/>
                <w:szCs w:val="21"/>
              </w:rPr>
              <w:t xml:space="preserve">米）　</w:t>
            </w:r>
            <w:proofErr w:type="spellStart"/>
            <w:r>
              <w:rPr>
                <w:sz w:val="21"/>
                <w:szCs w:val="21"/>
              </w:rPr>
              <w:t>HayeSep</w:t>
            </w:r>
            <w:proofErr w:type="spellEnd"/>
            <w:r>
              <w:rPr>
                <w:rFonts w:hint="eastAsia"/>
                <w:sz w:val="21"/>
                <w:szCs w:val="21"/>
              </w:rPr>
              <w:t xml:space="preserve">　</w:t>
            </w:r>
            <w:r>
              <w:rPr>
                <w:sz w:val="21"/>
                <w:szCs w:val="21"/>
              </w:rPr>
              <w:t>Q</w:t>
            </w:r>
            <w:r>
              <w:rPr>
                <w:rFonts w:hint="eastAsia"/>
                <w:sz w:val="21"/>
                <w:szCs w:val="21"/>
              </w:rPr>
              <w:t xml:space="preserve">　</w:t>
            </w:r>
            <w:r>
              <w:rPr>
                <w:sz w:val="21"/>
                <w:szCs w:val="21"/>
              </w:rPr>
              <w:t>80/100</w:t>
            </w:r>
            <w:r>
              <w:rPr>
                <w:sz w:val="21"/>
                <w:szCs w:val="21"/>
              </w:rPr>
              <w:t>目</w:t>
            </w:r>
            <w:r>
              <w:rPr>
                <w:sz w:val="21"/>
                <w:szCs w:val="21"/>
              </w:rPr>
              <w:t>,</w:t>
            </w:r>
            <w:r>
              <w:rPr>
                <w:sz w:val="21"/>
                <w:szCs w:val="21"/>
              </w:rPr>
              <w:t>填充柱</w:t>
            </w:r>
          </w:p>
          <w:p w:rsidR="00BD7D2D" w:rsidRDefault="00FA0983">
            <w:pPr>
              <w:adjustRightInd w:val="0"/>
              <w:snapToGrid w:val="0"/>
              <w:spacing w:line="360" w:lineRule="exact"/>
              <w:rPr>
                <w:sz w:val="21"/>
                <w:szCs w:val="21"/>
              </w:rPr>
            </w:pPr>
            <w:r>
              <w:rPr>
                <w:sz w:val="21"/>
                <w:szCs w:val="21"/>
              </w:rPr>
              <w:t>5#   8</w:t>
            </w:r>
            <w:r>
              <w:rPr>
                <w:rFonts w:hint="eastAsia"/>
                <w:sz w:val="21"/>
                <w:szCs w:val="21"/>
              </w:rPr>
              <w:t>英尺（</w:t>
            </w:r>
            <w:r>
              <w:rPr>
                <w:rFonts w:hint="eastAsia"/>
                <w:sz w:val="21"/>
                <w:szCs w:val="21"/>
              </w:rPr>
              <w:t>2.4</w:t>
            </w:r>
            <w:r>
              <w:rPr>
                <w:rFonts w:hint="eastAsia"/>
                <w:sz w:val="21"/>
                <w:szCs w:val="21"/>
              </w:rPr>
              <w:t xml:space="preserve">米）　</w:t>
            </w:r>
            <w:r>
              <w:rPr>
                <w:sz w:val="21"/>
                <w:szCs w:val="21"/>
              </w:rPr>
              <w:t>Molecular</w:t>
            </w:r>
            <w:r>
              <w:rPr>
                <w:rFonts w:hint="eastAsia"/>
                <w:sz w:val="21"/>
                <w:szCs w:val="21"/>
              </w:rPr>
              <w:t xml:space="preserve">　</w:t>
            </w:r>
            <w:r>
              <w:rPr>
                <w:sz w:val="21"/>
                <w:szCs w:val="21"/>
              </w:rPr>
              <w:t>Sieve</w:t>
            </w:r>
            <w:r>
              <w:rPr>
                <w:rFonts w:hint="eastAsia"/>
                <w:sz w:val="21"/>
                <w:szCs w:val="21"/>
              </w:rPr>
              <w:t xml:space="preserve">　</w:t>
            </w:r>
            <w:r>
              <w:rPr>
                <w:sz w:val="21"/>
                <w:szCs w:val="21"/>
              </w:rPr>
              <w:t>5A</w:t>
            </w:r>
            <w:r>
              <w:rPr>
                <w:rFonts w:hint="eastAsia"/>
                <w:sz w:val="21"/>
                <w:szCs w:val="21"/>
              </w:rPr>
              <w:t xml:space="preserve">　</w:t>
            </w:r>
            <w:r>
              <w:rPr>
                <w:sz w:val="21"/>
                <w:szCs w:val="21"/>
              </w:rPr>
              <w:t>60/80</w:t>
            </w:r>
            <w:r>
              <w:rPr>
                <w:sz w:val="21"/>
                <w:szCs w:val="21"/>
              </w:rPr>
              <w:t>目</w:t>
            </w:r>
            <w:r>
              <w:rPr>
                <w:rFonts w:hint="eastAsia"/>
                <w:sz w:val="21"/>
                <w:szCs w:val="21"/>
              </w:rPr>
              <w:t>，</w:t>
            </w:r>
            <w:r>
              <w:rPr>
                <w:sz w:val="21"/>
                <w:szCs w:val="21"/>
              </w:rPr>
              <w:t>填充柱</w:t>
            </w:r>
          </w:p>
          <w:p w:rsidR="00BD7D2D" w:rsidRDefault="00FA0983">
            <w:pPr>
              <w:adjustRightInd w:val="0"/>
              <w:snapToGrid w:val="0"/>
              <w:spacing w:line="360" w:lineRule="exact"/>
              <w:rPr>
                <w:rFonts w:eastAsia="Agilent Logo" w:cs="Agilent Logo"/>
                <w:color w:val="000000"/>
                <w:sz w:val="21"/>
                <w:szCs w:val="21"/>
              </w:rPr>
            </w:pPr>
            <w:r>
              <w:rPr>
                <w:sz w:val="21"/>
                <w:szCs w:val="21"/>
              </w:rPr>
              <w:t>6#   2m</w:t>
            </w:r>
            <w:r>
              <w:rPr>
                <w:rFonts w:hint="eastAsia"/>
                <w:sz w:val="21"/>
                <w:szCs w:val="21"/>
              </w:rPr>
              <w:t>×</w:t>
            </w:r>
            <w:r>
              <w:rPr>
                <w:sz w:val="21"/>
                <w:szCs w:val="21"/>
              </w:rPr>
              <w:t>0.32mm</w:t>
            </w:r>
            <w:r>
              <w:rPr>
                <w:rFonts w:hint="eastAsia"/>
                <w:sz w:val="21"/>
                <w:szCs w:val="21"/>
              </w:rPr>
              <w:t>×</w:t>
            </w:r>
            <w:r>
              <w:rPr>
                <w:sz w:val="21"/>
                <w:szCs w:val="21"/>
              </w:rPr>
              <w:t>5um</w:t>
            </w:r>
            <w:r>
              <w:rPr>
                <w:rFonts w:hint="eastAsia"/>
                <w:sz w:val="21"/>
                <w:szCs w:val="21"/>
              </w:rPr>
              <w:t xml:space="preserve">　</w:t>
            </w:r>
            <w:r>
              <w:rPr>
                <w:sz w:val="21"/>
                <w:szCs w:val="21"/>
              </w:rPr>
              <w:t>DB-1</w:t>
            </w:r>
            <w:r>
              <w:rPr>
                <w:rFonts w:hint="eastAsia"/>
                <w:sz w:val="21"/>
                <w:szCs w:val="21"/>
              </w:rPr>
              <w:t>，毛细管柱</w:t>
            </w:r>
          </w:p>
          <w:p w:rsidR="00BD7D2D" w:rsidRDefault="00FA0983">
            <w:pPr>
              <w:adjustRightInd w:val="0"/>
              <w:snapToGrid w:val="0"/>
              <w:spacing w:line="360" w:lineRule="exact"/>
              <w:rPr>
                <w:sz w:val="21"/>
                <w:szCs w:val="21"/>
              </w:rPr>
            </w:pPr>
            <w:r>
              <w:rPr>
                <w:rFonts w:hint="eastAsia"/>
                <w:sz w:val="21"/>
                <w:szCs w:val="21"/>
              </w:rPr>
              <w:t>7#   25m</w:t>
            </w:r>
            <w:r>
              <w:rPr>
                <w:rFonts w:hint="eastAsia"/>
                <w:sz w:val="21"/>
                <w:szCs w:val="21"/>
              </w:rPr>
              <w:t>×</w:t>
            </w:r>
            <w:r>
              <w:rPr>
                <w:rFonts w:hint="eastAsia"/>
                <w:sz w:val="21"/>
                <w:szCs w:val="21"/>
              </w:rPr>
              <w:t>0.32mm</w:t>
            </w:r>
            <w:r>
              <w:rPr>
                <w:rFonts w:hint="eastAsia"/>
                <w:sz w:val="21"/>
                <w:szCs w:val="21"/>
              </w:rPr>
              <w:t>×</w:t>
            </w:r>
            <w:r>
              <w:rPr>
                <w:rFonts w:hint="eastAsia"/>
                <w:sz w:val="21"/>
                <w:szCs w:val="21"/>
              </w:rPr>
              <w:t>8um</w:t>
            </w:r>
            <w:r>
              <w:rPr>
                <w:rFonts w:hint="eastAsia"/>
                <w:sz w:val="21"/>
                <w:szCs w:val="21"/>
              </w:rPr>
              <w:t xml:space="preserve">　</w:t>
            </w:r>
            <w:r>
              <w:rPr>
                <w:rFonts w:hint="eastAsia"/>
                <w:sz w:val="21"/>
                <w:szCs w:val="21"/>
              </w:rPr>
              <w:t>HP-AL/</w:t>
            </w:r>
            <w:proofErr w:type="spellStart"/>
            <w:r>
              <w:rPr>
                <w:rFonts w:hint="eastAsia"/>
                <w:sz w:val="21"/>
                <w:szCs w:val="21"/>
              </w:rPr>
              <w:t>S</w:t>
            </w:r>
            <w:r>
              <w:rPr>
                <w:rFonts w:hint="eastAsia"/>
                <w:sz w:val="21"/>
                <w:szCs w:val="21"/>
              </w:rPr>
              <w:t>，毛细管柱</w:t>
            </w:r>
            <w:proofErr w:type="spellEnd"/>
            <w:r>
              <w:rPr>
                <w:rFonts w:hint="eastAsia"/>
                <w:sz w:val="21"/>
                <w:szCs w:val="21"/>
              </w:rPr>
              <w:t>。</w:t>
            </w:r>
          </w:p>
        </w:tc>
      </w:tr>
      <w:tr w:rsidR="00BD7D2D">
        <w:trPr>
          <w:jc w:val="center"/>
        </w:trPr>
        <w:tc>
          <w:tcPr>
            <w:tcW w:w="1387" w:type="pct"/>
            <w:noWrap/>
            <w:vAlign w:val="center"/>
          </w:tcPr>
          <w:p w:rsidR="00BD7D2D" w:rsidRDefault="00FA0983">
            <w:pPr>
              <w:spacing w:line="276" w:lineRule="auto"/>
              <w:jc w:val="center"/>
              <w:rPr>
                <w:sz w:val="21"/>
                <w:szCs w:val="21"/>
              </w:rPr>
            </w:pPr>
            <w:proofErr w:type="spellStart"/>
            <w:r>
              <w:rPr>
                <w:rFonts w:hint="eastAsia"/>
                <w:color w:val="000000"/>
                <w:sz w:val="21"/>
                <w:szCs w:val="21"/>
              </w:rPr>
              <w:t>柱温</w:t>
            </w:r>
            <w:proofErr w:type="spellEnd"/>
            <w:r>
              <w:rPr>
                <w:rFonts w:hint="eastAsia"/>
                <w:color w:val="000000"/>
                <w:sz w:val="21"/>
                <w:szCs w:val="21"/>
              </w:rPr>
              <w:t>：</w:t>
            </w:r>
          </w:p>
        </w:tc>
        <w:tc>
          <w:tcPr>
            <w:tcW w:w="3613" w:type="pct"/>
            <w:gridSpan w:val="4"/>
            <w:vAlign w:val="center"/>
          </w:tcPr>
          <w:p w:rsidR="00BD7D2D" w:rsidRDefault="00FA0983">
            <w:pPr>
              <w:spacing w:line="276" w:lineRule="auto"/>
              <w:rPr>
                <w:color w:val="000000"/>
                <w:sz w:val="21"/>
                <w:szCs w:val="21"/>
                <w:lang w:eastAsia="zh-CN"/>
              </w:rPr>
            </w:pPr>
            <w:r>
              <w:rPr>
                <w:sz w:val="21"/>
                <w:szCs w:val="21"/>
                <w:lang w:eastAsia="zh-CN"/>
              </w:rPr>
              <w:t>50℃</w:t>
            </w:r>
            <w:r>
              <w:rPr>
                <w:sz w:val="21"/>
                <w:szCs w:val="21"/>
                <w:lang w:eastAsia="zh-CN"/>
              </w:rPr>
              <w:t>保持</w:t>
            </w:r>
            <w:r>
              <w:rPr>
                <w:sz w:val="21"/>
                <w:szCs w:val="21"/>
                <w:lang w:eastAsia="zh-CN"/>
              </w:rPr>
              <w:t>2</w:t>
            </w:r>
            <w:r>
              <w:rPr>
                <w:sz w:val="21"/>
                <w:szCs w:val="21"/>
                <w:lang w:eastAsia="zh-CN"/>
              </w:rPr>
              <w:t>分钟，然后以</w:t>
            </w:r>
            <w:r>
              <w:rPr>
                <w:sz w:val="21"/>
                <w:szCs w:val="21"/>
                <w:lang w:eastAsia="zh-CN"/>
              </w:rPr>
              <w:t>10℃/</w:t>
            </w:r>
            <w:r>
              <w:rPr>
                <w:sz w:val="21"/>
                <w:szCs w:val="21"/>
                <w:lang w:eastAsia="zh-CN"/>
              </w:rPr>
              <w:t>分钟到</w:t>
            </w:r>
            <w:r>
              <w:rPr>
                <w:sz w:val="21"/>
                <w:szCs w:val="21"/>
                <w:lang w:eastAsia="zh-CN"/>
              </w:rPr>
              <w:t>100℃</w:t>
            </w:r>
            <w:r>
              <w:rPr>
                <w:sz w:val="21"/>
                <w:szCs w:val="21"/>
                <w:lang w:eastAsia="zh-CN"/>
              </w:rPr>
              <w:t>，保持</w:t>
            </w:r>
            <w:r>
              <w:rPr>
                <w:sz w:val="21"/>
                <w:szCs w:val="21"/>
                <w:lang w:eastAsia="zh-CN"/>
              </w:rPr>
              <w:t>4</w:t>
            </w:r>
            <w:r>
              <w:rPr>
                <w:sz w:val="21"/>
                <w:szCs w:val="21"/>
                <w:lang w:eastAsia="zh-CN"/>
              </w:rPr>
              <w:t>分钟。</w:t>
            </w:r>
          </w:p>
        </w:tc>
      </w:tr>
      <w:tr w:rsidR="00BD7D2D">
        <w:trPr>
          <w:trHeight w:hRule="exact" w:val="454"/>
          <w:jc w:val="center"/>
        </w:trPr>
        <w:tc>
          <w:tcPr>
            <w:tcW w:w="1387" w:type="pct"/>
            <w:vMerge w:val="restart"/>
            <w:noWrap/>
            <w:vAlign w:val="center"/>
          </w:tcPr>
          <w:p w:rsidR="00BD7D2D" w:rsidRDefault="00FA0983">
            <w:pPr>
              <w:spacing w:line="276" w:lineRule="auto"/>
              <w:jc w:val="center"/>
              <w:rPr>
                <w:color w:val="000000"/>
                <w:sz w:val="21"/>
                <w:szCs w:val="21"/>
              </w:rPr>
            </w:pPr>
            <w:proofErr w:type="spellStart"/>
            <w:r>
              <w:rPr>
                <w:rFonts w:hint="eastAsia"/>
                <w:color w:val="000000"/>
                <w:sz w:val="21"/>
                <w:szCs w:val="21"/>
              </w:rPr>
              <w:t>阀切换时间</w:t>
            </w:r>
            <w:proofErr w:type="spellEnd"/>
          </w:p>
        </w:tc>
        <w:tc>
          <w:tcPr>
            <w:tcW w:w="1669" w:type="pct"/>
            <w:gridSpan w:val="2"/>
            <w:vAlign w:val="center"/>
          </w:tcPr>
          <w:p w:rsidR="00BD7D2D" w:rsidRDefault="00FA0983">
            <w:pPr>
              <w:spacing w:line="276" w:lineRule="auto"/>
              <w:jc w:val="center"/>
              <w:rPr>
                <w:sz w:val="21"/>
                <w:szCs w:val="21"/>
              </w:rPr>
            </w:pPr>
            <w:r>
              <w:rPr>
                <w:rFonts w:hint="eastAsia"/>
                <w:sz w:val="21"/>
                <w:szCs w:val="21"/>
              </w:rPr>
              <w:t>阀</w:t>
            </w:r>
          </w:p>
        </w:tc>
        <w:tc>
          <w:tcPr>
            <w:tcW w:w="812" w:type="pct"/>
            <w:vAlign w:val="center"/>
          </w:tcPr>
          <w:p w:rsidR="00BD7D2D" w:rsidRDefault="00FA0983">
            <w:pPr>
              <w:spacing w:line="276" w:lineRule="auto"/>
              <w:jc w:val="center"/>
              <w:rPr>
                <w:sz w:val="21"/>
                <w:szCs w:val="21"/>
              </w:rPr>
            </w:pPr>
            <w:r>
              <w:rPr>
                <w:rFonts w:hint="eastAsia"/>
                <w:sz w:val="21"/>
                <w:szCs w:val="21"/>
              </w:rPr>
              <w:t>开</w:t>
            </w:r>
          </w:p>
        </w:tc>
        <w:tc>
          <w:tcPr>
            <w:tcW w:w="1133" w:type="pct"/>
            <w:vAlign w:val="center"/>
          </w:tcPr>
          <w:p w:rsidR="00BD7D2D" w:rsidRDefault="00FA0983">
            <w:pPr>
              <w:spacing w:line="276" w:lineRule="auto"/>
              <w:jc w:val="center"/>
              <w:rPr>
                <w:sz w:val="21"/>
                <w:szCs w:val="21"/>
              </w:rPr>
            </w:pPr>
            <w:r>
              <w:rPr>
                <w:rFonts w:hint="eastAsia"/>
                <w:sz w:val="21"/>
                <w:szCs w:val="21"/>
              </w:rPr>
              <w:t>关</w:t>
            </w:r>
          </w:p>
        </w:tc>
      </w:tr>
      <w:tr w:rsidR="00BD7D2D">
        <w:trPr>
          <w:trHeight w:hRule="exact" w:val="454"/>
          <w:jc w:val="center"/>
        </w:trPr>
        <w:tc>
          <w:tcPr>
            <w:tcW w:w="1387" w:type="pct"/>
            <w:vMerge/>
            <w:noWrap/>
            <w:vAlign w:val="center"/>
          </w:tcPr>
          <w:p w:rsidR="00BD7D2D" w:rsidRDefault="00BD7D2D">
            <w:pPr>
              <w:spacing w:line="276" w:lineRule="auto"/>
              <w:jc w:val="center"/>
              <w:rPr>
                <w:color w:val="000000"/>
                <w:sz w:val="21"/>
                <w:szCs w:val="21"/>
              </w:rPr>
            </w:pPr>
          </w:p>
        </w:tc>
        <w:tc>
          <w:tcPr>
            <w:tcW w:w="1669" w:type="pct"/>
            <w:gridSpan w:val="2"/>
            <w:vAlign w:val="center"/>
          </w:tcPr>
          <w:p w:rsidR="00BD7D2D" w:rsidRDefault="00FA0983">
            <w:pPr>
              <w:spacing w:line="276" w:lineRule="auto"/>
              <w:jc w:val="center"/>
              <w:rPr>
                <w:sz w:val="21"/>
                <w:szCs w:val="21"/>
              </w:rPr>
            </w:pPr>
            <w:r>
              <w:rPr>
                <w:rFonts w:hint="eastAsia"/>
                <w:sz w:val="21"/>
                <w:szCs w:val="21"/>
              </w:rPr>
              <w:t>阀</w:t>
            </w:r>
            <w:r>
              <w:rPr>
                <w:rFonts w:hint="eastAsia"/>
                <w:sz w:val="21"/>
                <w:szCs w:val="21"/>
              </w:rPr>
              <w:t>1</w:t>
            </w:r>
          </w:p>
        </w:tc>
        <w:tc>
          <w:tcPr>
            <w:tcW w:w="812" w:type="pct"/>
            <w:vAlign w:val="center"/>
          </w:tcPr>
          <w:p w:rsidR="00BD7D2D" w:rsidRDefault="00FA0983">
            <w:pPr>
              <w:spacing w:line="276" w:lineRule="auto"/>
              <w:jc w:val="center"/>
              <w:rPr>
                <w:sz w:val="21"/>
                <w:szCs w:val="21"/>
              </w:rPr>
            </w:pPr>
            <w:r>
              <w:rPr>
                <w:rFonts w:hint="eastAsia"/>
                <w:sz w:val="21"/>
                <w:szCs w:val="21"/>
              </w:rPr>
              <w:t>0.02</w:t>
            </w:r>
          </w:p>
        </w:tc>
        <w:tc>
          <w:tcPr>
            <w:tcW w:w="1133" w:type="pct"/>
            <w:vAlign w:val="center"/>
          </w:tcPr>
          <w:p w:rsidR="00BD7D2D" w:rsidRDefault="00FA0983">
            <w:pPr>
              <w:spacing w:line="276" w:lineRule="auto"/>
              <w:jc w:val="center"/>
              <w:rPr>
                <w:sz w:val="21"/>
                <w:szCs w:val="21"/>
              </w:rPr>
            </w:pPr>
            <w:r>
              <w:rPr>
                <w:rFonts w:hint="eastAsia"/>
                <w:sz w:val="21"/>
                <w:szCs w:val="21"/>
              </w:rPr>
              <w:t>0.8</w:t>
            </w:r>
          </w:p>
        </w:tc>
      </w:tr>
      <w:tr w:rsidR="00BD7D2D">
        <w:trPr>
          <w:trHeight w:hRule="exact" w:val="454"/>
          <w:jc w:val="center"/>
        </w:trPr>
        <w:tc>
          <w:tcPr>
            <w:tcW w:w="1387" w:type="pct"/>
            <w:vMerge/>
            <w:noWrap/>
            <w:vAlign w:val="center"/>
          </w:tcPr>
          <w:p w:rsidR="00BD7D2D" w:rsidRDefault="00BD7D2D">
            <w:pPr>
              <w:spacing w:line="276" w:lineRule="auto"/>
              <w:jc w:val="center"/>
              <w:rPr>
                <w:color w:val="000000"/>
                <w:sz w:val="21"/>
                <w:szCs w:val="21"/>
              </w:rPr>
            </w:pPr>
          </w:p>
        </w:tc>
        <w:tc>
          <w:tcPr>
            <w:tcW w:w="1669" w:type="pct"/>
            <w:gridSpan w:val="2"/>
            <w:vAlign w:val="center"/>
          </w:tcPr>
          <w:p w:rsidR="00BD7D2D" w:rsidRDefault="00FA0983">
            <w:pPr>
              <w:spacing w:line="276" w:lineRule="auto"/>
              <w:jc w:val="center"/>
              <w:rPr>
                <w:sz w:val="21"/>
                <w:szCs w:val="21"/>
              </w:rPr>
            </w:pPr>
            <w:r>
              <w:rPr>
                <w:rFonts w:hint="eastAsia"/>
                <w:sz w:val="21"/>
                <w:szCs w:val="21"/>
              </w:rPr>
              <w:t>阀</w:t>
            </w:r>
            <w:r>
              <w:rPr>
                <w:rFonts w:hint="eastAsia"/>
                <w:sz w:val="21"/>
                <w:szCs w:val="21"/>
              </w:rPr>
              <w:t>2</w:t>
            </w:r>
          </w:p>
        </w:tc>
        <w:tc>
          <w:tcPr>
            <w:tcW w:w="812" w:type="pct"/>
            <w:vAlign w:val="center"/>
          </w:tcPr>
          <w:p w:rsidR="00BD7D2D" w:rsidRDefault="00FA0983">
            <w:pPr>
              <w:spacing w:line="276" w:lineRule="auto"/>
              <w:jc w:val="center"/>
              <w:rPr>
                <w:sz w:val="21"/>
                <w:szCs w:val="21"/>
              </w:rPr>
            </w:pPr>
            <w:r>
              <w:rPr>
                <w:rFonts w:hint="eastAsia"/>
                <w:sz w:val="21"/>
                <w:szCs w:val="21"/>
              </w:rPr>
              <w:t>1.5</w:t>
            </w:r>
          </w:p>
        </w:tc>
        <w:tc>
          <w:tcPr>
            <w:tcW w:w="1133" w:type="pct"/>
            <w:vAlign w:val="center"/>
          </w:tcPr>
          <w:p w:rsidR="00BD7D2D" w:rsidRDefault="00FA0983">
            <w:pPr>
              <w:spacing w:line="276" w:lineRule="auto"/>
              <w:jc w:val="center"/>
              <w:rPr>
                <w:sz w:val="21"/>
                <w:szCs w:val="21"/>
              </w:rPr>
            </w:pPr>
            <w:r>
              <w:rPr>
                <w:rFonts w:hint="eastAsia"/>
                <w:sz w:val="21"/>
                <w:szCs w:val="21"/>
              </w:rPr>
              <w:t>3.4</w:t>
            </w:r>
          </w:p>
        </w:tc>
      </w:tr>
      <w:tr w:rsidR="00BD7D2D">
        <w:trPr>
          <w:trHeight w:hRule="exact" w:val="454"/>
          <w:jc w:val="center"/>
        </w:trPr>
        <w:tc>
          <w:tcPr>
            <w:tcW w:w="1387" w:type="pct"/>
            <w:vMerge/>
            <w:noWrap/>
            <w:vAlign w:val="center"/>
          </w:tcPr>
          <w:p w:rsidR="00BD7D2D" w:rsidRDefault="00BD7D2D">
            <w:pPr>
              <w:spacing w:line="276" w:lineRule="auto"/>
              <w:jc w:val="center"/>
              <w:rPr>
                <w:color w:val="000000"/>
                <w:sz w:val="21"/>
                <w:szCs w:val="21"/>
              </w:rPr>
            </w:pPr>
          </w:p>
        </w:tc>
        <w:tc>
          <w:tcPr>
            <w:tcW w:w="1669" w:type="pct"/>
            <w:gridSpan w:val="2"/>
            <w:vAlign w:val="center"/>
          </w:tcPr>
          <w:p w:rsidR="00BD7D2D" w:rsidRDefault="00FA0983">
            <w:pPr>
              <w:spacing w:line="276" w:lineRule="auto"/>
              <w:jc w:val="center"/>
              <w:rPr>
                <w:sz w:val="21"/>
                <w:szCs w:val="21"/>
              </w:rPr>
            </w:pPr>
            <w:r>
              <w:rPr>
                <w:rFonts w:hint="eastAsia"/>
                <w:sz w:val="21"/>
                <w:szCs w:val="21"/>
              </w:rPr>
              <w:t>阀</w:t>
            </w:r>
            <w:r>
              <w:rPr>
                <w:rFonts w:hint="eastAsia"/>
                <w:sz w:val="21"/>
                <w:szCs w:val="21"/>
              </w:rPr>
              <w:t>3</w:t>
            </w:r>
          </w:p>
        </w:tc>
        <w:tc>
          <w:tcPr>
            <w:tcW w:w="812" w:type="pct"/>
            <w:vAlign w:val="center"/>
          </w:tcPr>
          <w:p w:rsidR="00BD7D2D" w:rsidRDefault="00FA0983">
            <w:pPr>
              <w:spacing w:line="276" w:lineRule="auto"/>
              <w:jc w:val="center"/>
              <w:rPr>
                <w:sz w:val="21"/>
                <w:szCs w:val="21"/>
              </w:rPr>
            </w:pPr>
            <w:r>
              <w:rPr>
                <w:rFonts w:hint="eastAsia"/>
                <w:sz w:val="21"/>
                <w:szCs w:val="21"/>
              </w:rPr>
              <w:t>1.4</w:t>
            </w:r>
          </w:p>
        </w:tc>
        <w:tc>
          <w:tcPr>
            <w:tcW w:w="1133" w:type="pct"/>
            <w:vAlign w:val="center"/>
          </w:tcPr>
          <w:p w:rsidR="00BD7D2D" w:rsidRDefault="00FA0983">
            <w:pPr>
              <w:spacing w:line="276" w:lineRule="auto"/>
              <w:jc w:val="center"/>
              <w:rPr>
                <w:sz w:val="21"/>
                <w:szCs w:val="21"/>
              </w:rPr>
            </w:pPr>
            <w:r>
              <w:rPr>
                <w:rFonts w:hint="eastAsia"/>
                <w:sz w:val="21"/>
                <w:szCs w:val="21"/>
              </w:rPr>
              <w:t>10</w:t>
            </w:r>
          </w:p>
        </w:tc>
      </w:tr>
      <w:tr w:rsidR="00BD7D2D">
        <w:trPr>
          <w:trHeight w:hRule="exact" w:val="454"/>
          <w:jc w:val="center"/>
        </w:trPr>
        <w:tc>
          <w:tcPr>
            <w:tcW w:w="1387" w:type="pct"/>
            <w:vMerge/>
            <w:noWrap/>
            <w:vAlign w:val="center"/>
          </w:tcPr>
          <w:p w:rsidR="00BD7D2D" w:rsidRDefault="00BD7D2D">
            <w:pPr>
              <w:spacing w:line="276" w:lineRule="auto"/>
              <w:jc w:val="center"/>
              <w:rPr>
                <w:color w:val="000000"/>
                <w:sz w:val="21"/>
                <w:szCs w:val="21"/>
              </w:rPr>
            </w:pPr>
          </w:p>
        </w:tc>
        <w:tc>
          <w:tcPr>
            <w:tcW w:w="1669" w:type="pct"/>
            <w:gridSpan w:val="2"/>
            <w:vAlign w:val="center"/>
          </w:tcPr>
          <w:p w:rsidR="00BD7D2D" w:rsidRDefault="00FA0983">
            <w:pPr>
              <w:spacing w:line="276" w:lineRule="auto"/>
              <w:jc w:val="center"/>
              <w:rPr>
                <w:sz w:val="21"/>
                <w:szCs w:val="21"/>
              </w:rPr>
            </w:pPr>
            <w:r>
              <w:rPr>
                <w:rFonts w:hint="eastAsia"/>
                <w:sz w:val="21"/>
                <w:szCs w:val="21"/>
              </w:rPr>
              <w:t>阀</w:t>
            </w:r>
            <w:r>
              <w:rPr>
                <w:rFonts w:hint="eastAsia"/>
                <w:sz w:val="21"/>
                <w:szCs w:val="21"/>
              </w:rPr>
              <w:t>4</w:t>
            </w:r>
          </w:p>
        </w:tc>
        <w:tc>
          <w:tcPr>
            <w:tcW w:w="812" w:type="pct"/>
            <w:vAlign w:val="center"/>
          </w:tcPr>
          <w:p w:rsidR="00BD7D2D" w:rsidRDefault="00FA0983">
            <w:pPr>
              <w:spacing w:line="276" w:lineRule="auto"/>
              <w:jc w:val="center"/>
              <w:rPr>
                <w:sz w:val="21"/>
                <w:szCs w:val="21"/>
              </w:rPr>
            </w:pPr>
            <w:r>
              <w:rPr>
                <w:rFonts w:hint="eastAsia"/>
                <w:sz w:val="21"/>
                <w:szCs w:val="21"/>
              </w:rPr>
              <w:t>0.02</w:t>
            </w:r>
          </w:p>
        </w:tc>
        <w:tc>
          <w:tcPr>
            <w:tcW w:w="1133" w:type="pct"/>
            <w:vAlign w:val="center"/>
          </w:tcPr>
          <w:p w:rsidR="00BD7D2D" w:rsidRDefault="00FA0983">
            <w:pPr>
              <w:spacing w:line="276" w:lineRule="auto"/>
              <w:jc w:val="center"/>
              <w:rPr>
                <w:sz w:val="21"/>
                <w:szCs w:val="21"/>
              </w:rPr>
            </w:pPr>
            <w:r>
              <w:rPr>
                <w:rFonts w:hint="eastAsia"/>
                <w:sz w:val="21"/>
                <w:szCs w:val="21"/>
              </w:rPr>
              <w:t>1.5</w:t>
            </w:r>
          </w:p>
        </w:tc>
      </w:tr>
      <w:tr w:rsidR="00BD7D2D">
        <w:trPr>
          <w:trHeight w:hRule="exact" w:val="454"/>
          <w:jc w:val="center"/>
        </w:trPr>
        <w:tc>
          <w:tcPr>
            <w:tcW w:w="1387" w:type="pct"/>
            <w:vMerge/>
            <w:noWrap/>
            <w:vAlign w:val="center"/>
          </w:tcPr>
          <w:p w:rsidR="00BD7D2D" w:rsidRDefault="00BD7D2D">
            <w:pPr>
              <w:spacing w:line="276" w:lineRule="auto"/>
              <w:jc w:val="center"/>
              <w:rPr>
                <w:color w:val="000000"/>
                <w:sz w:val="21"/>
                <w:szCs w:val="21"/>
              </w:rPr>
            </w:pPr>
          </w:p>
        </w:tc>
        <w:tc>
          <w:tcPr>
            <w:tcW w:w="1669" w:type="pct"/>
            <w:gridSpan w:val="2"/>
            <w:vAlign w:val="center"/>
          </w:tcPr>
          <w:p w:rsidR="00BD7D2D" w:rsidRDefault="00FA0983">
            <w:pPr>
              <w:spacing w:line="276" w:lineRule="auto"/>
              <w:jc w:val="center"/>
              <w:rPr>
                <w:sz w:val="21"/>
                <w:szCs w:val="21"/>
              </w:rPr>
            </w:pPr>
            <w:r>
              <w:rPr>
                <w:rFonts w:hint="eastAsia"/>
                <w:sz w:val="21"/>
                <w:szCs w:val="21"/>
              </w:rPr>
              <w:t>阀</w:t>
            </w:r>
            <w:r>
              <w:rPr>
                <w:rFonts w:hint="eastAsia"/>
                <w:sz w:val="21"/>
                <w:szCs w:val="21"/>
              </w:rPr>
              <w:t>5</w:t>
            </w:r>
          </w:p>
        </w:tc>
        <w:tc>
          <w:tcPr>
            <w:tcW w:w="812" w:type="pct"/>
            <w:vAlign w:val="center"/>
          </w:tcPr>
          <w:p w:rsidR="00BD7D2D" w:rsidRDefault="00FA0983">
            <w:pPr>
              <w:spacing w:line="276" w:lineRule="auto"/>
              <w:jc w:val="center"/>
              <w:rPr>
                <w:sz w:val="21"/>
                <w:szCs w:val="21"/>
              </w:rPr>
            </w:pPr>
            <w:r>
              <w:rPr>
                <w:rFonts w:hint="eastAsia"/>
                <w:sz w:val="21"/>
                <w:szCs w:val="21"/>
              </w:rPr>
              <w:t>0.02</w:t>
            </w:r>
          </w:p>
        </w:tc>
        <w:tc>
          <w:tcPr>
            <w:tcW w:w="1133" w:type="pct"/>
            <w:vAlign w:val="center"/>
          </w:tcPr>
          <w:p w:rsidR="00BD7D2D" w:rsidRDefault="00FA0983">
            <w:pPr>
              <w:spacing w:line="276" w:lineRule="auto"/>
              <w:jc w:val="center"/>
              <w:rPr>
                <w:sz w:val="21"/>
                <w:szCs w:val="21"/>
              </w:rPr>
            </w:pPr>
            <w:r>
              <w:rPr>
                <w:rFonts w:hint="eastAsia"/>
                <w:sz w:val="21"/>
                <w:szCs w:val="21"/>
              </w:rPr>
              <w:t>0.45</w:t>
            </w:r>
          </w:p>
        </w:tc>
      </w:tr>
    </w:tbl>
    <w:p w:rsidR="00BD7D2D" w:rsidRDefault="00BD7D2D">
      <w:pPr>
        <w:adjustRightInd w:val="0"/>
        <w:snapToGrid w:val="0"/>
        <w:spacing w:line="360" w:lineRule="exact"/>
        <w:rPr>
          <w:rFonts w:ascii="黑体" w:eastAsia="黑体"/>
          <w:sz w:val="21"/>
          <w:szCs w:val="21"/>
        </w:rPr>
      </w:pPr>
    </w:p>
    <w:p w:rsidR="00BD7D2D" w:rsidRDefault="00FA0983">
      <w:pPr>
        <w:adjustRightInd w:val="0"/>
        <w:snapToGrid w:val="0"/>
        <w:spacing w:line="360" w:lineRule="exact"/>
        <w:rPr>
          <w:rFonts w:ascii="黑体"/>
          <w:sz w:val="21"/>
          <w:szCs w:val="21"/>
          <w:lang w:eastAsia="zh-CN"/>
        </w:rPr>
      </w:pPr>
      <w:r>
        <w:rPr>
          <w:rFonts w:ascii="黑体" w:eastAsia="黑体" w:hAnsi="黑体" w:hint="eastAsia"/>
          <w:sz w:val="21"/>
          <w:szCs w:val="21"/>
          <w:lang w:eastAsia="zh-CN"/>
        </w:rPr>
        <w:t>A.</w:t>
      </w:r>
      <w:r w:rsidR="002F1250">
        <w:rPr>
          <w:rFonts w:ascii="黑体"/>
          <w:sz w:val="21"/>
          <w:szCs w:val="21"/>
          <w:lang w:eastAsia="zh-CN"/>
        </w:rPr>
        <w:t>3</w:t>
      </w:r>
      <w:r>
        <w:rPr>
          <w:rFonts w:ascii="黑体" w:hint="eastAsia"/>
          <w:sz w:val="21"/>
          <w:szCs w:val="21"/>
          <w:lang w:eastAsia="zh-CN"/>
        </w:rPr>
        <w:t xml:space="preserve">.4  </w:t>
      </w:r>
      <w:r>
        <w:rPr>
          <w:rFonts w:hint="eastAsia"/>
          <w:color w:val="000000"/>
          <w:sz w:val="21"/>
          <w:szCs w:val="21"/>
          <w:lang w:eastAsia="zh-CN"/>
        </w:rPr>
        <w:t>典型分析谱图见图</w:t>
      </w:r>
      <w:r>
        <w:rPr>
          <w:rFonts w:hint="eastAsia"/>
          <w:color w:val="000000"/>
          <w:sz w:val="21"/>
          <w:szCs w:val="21"/>
          <w:lang w:eastAsia="zh-CN"/>
        </w:rPr>
        <w:t>1</w:t>
      </w:r>
      <w:r>
        <w:rPr>
          <w:rFonts w:hint="eastAsia"/>
          <w:color w:val="000000"/>
          <w:sz w:val="21"/>
          <w:szCs w:val="21"/>
          <w:lang w:eastAsia="zh-CN"/>
        </w:rPr>
        <w:t>、图</w:t>
      </w:r>
      <w:r>
        <w:rPr>
          <w:rFonts w:hint="eastAsia"/>
          <w:color w:val="000000"/>
          <w:sz w:val="21"/>
          <w:szCs w:val="21"/>
          <w:lang w:eastAsia="zh-CN"/>
        </w:rPr>
        <w:t>2</w:t>
      </w:r>
      <w:r>
        <w:rPr>
          <w:rFonts w:hint="eastAsia"/>
          <w:color w:val="000000"/>
          <w:sz w:val="21"/>
          <w:szCs w:val="21"/>
          <w:lang w:eastAsia="zh-CN"/>
        </w:rPr>
        <w:t>、图</w:t>
      </w:r>
      <w:r>
        <w:rPr>
          <w:rFonts w:hint="eastAsia"/>
          <w:color w:val="000000"/>
          <w:sz w:val="21"/>
          <w:szCs w:val="21"/>
          <w:lang w:eastAsia="zh-CN"/>
        </w:rPr>
        <w:t>3</w:t>
      </w:r>
      <w:r>
        <w:rPr>
          <w:rFonts w:hint="eastAsia"/>
          <w:color w:val="000000"/>
          <w:sz w:val="21"/>
          <w:szCs w:val="21"/>
          <w:lang w:eastAsia="zh-CN"/>
        </w:rPr>
        <w:t>。</w:t>
      </w:r>
    </w:p>
    <w:p w:rsidR="00BD7D2D" w:rsidRDefault="00FA0983">
      <w:pPr>
        <w:adjustRightInd w:val="0"/>
        <w:snapToGrid w:val="0"/>
        <w:spacing w:line="360" w:lineRule="exact"/>
        <w:rPr>
          <w:rFonts w:ascii="黑体"/>
          <w:sz w:val="21"/>
          <w:szCs w:val="21"/>
          <w:lang w:eastAsia="zh-CN"/>
        </w:rPr>
      </w:pPr>
      <w:r>
        <w:rPr>
          <w:noProof/>
          <w:sz w:val="21"/>
          <w:szCs w:val="21"/>
          <w:lang w:eastAsia="zh-CN"/>
        </w:rPr>
        <w:drawing>
          <wp:anchor distT="0" distB="0" distL="114300" distR="114300" simplePos="0" relativeHeight="251661312" behindDoc="0" locked="0" layoutInCell="1" allowOverlap="1">
            <wp:simplePos x="0" y="0"/>
            <wp:positionH relativeFrom="column">
              <wp:posOffset>222250</wp:posOffset>
            </wp:positionH>
            <wp:positionV relativeFrom="paragraph">
              <wp:posOffset>9525</wp:posOffset>
            </wp:positionV>
            <wp:extent cx="5478618" cy="2438400"/>
            <wp:effectExtent l="0" t="0" r="8255"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492022" cy="24443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7D2D" w:rsidRDefault="00BD7D2D">
      <w:pPr>
        <w:adjustRightInd w:val="0"/>
        <w:snapToGrid w:val="0"/>
        <w:spacing w:line="360" w:lineRule="exact"/>
        <w:rPr>
          <w:rFonts w:ascii="黑体"/>
          <w:sz w:val="21"/>
          <w:szCs w:val="21"/>
          <w:lang w:eastAsia="zh-CN"/>
        </w:rPr>
      </w:pPr>
    </w:p>
    <w:p w:rsidR="00BD7D2D" w:rsidRDefault="00BD7D2D">
      <w:pPr>
        <w:adjustRightInd w:val="0"/>
        <w:snapToGrid w:val="0"/>
        <w:spacing w:line="360" w:lineRule="exact"/>
        <w:rPr>
          <w:rFonts w:ascii="黑体"/>
          <w:sz w:val="21"/>
          <w:szCs w:val="21"/>
          <w:lang w:eastAsia="zh-CN"/>
        </w:rPr>
      </w:pPr>
    </w:p>
    <w:p w:rsidR="00BD7D2D" w:rsidRDefault="00BD7D2D">
      <w:pPr>
        <w:adjustRightInd w:val="0"/>
        <w:snapToGrid w:val="0"/>
        <w:spacing w:line="360" w:lineRule="exact"/>
        <w:rPr>
          <w:rFonts w:ascii="黑体"/>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2F1250" w:rsidRDefault="002F1250">
      <w:pPr>
        <w:adjustRightInd w:val="0"/>
        <w:snapToGrid w:val="0"/>
        <w:spacing w:line="360" w:lineRule="exact"/>
        <w:jc w:val="center"/>
        <w:rPr>
          <w:rFonts w:ascii="黑体" w:eastAsia="黑体" w:hAnsi="黑体"/>
          <w:sz w:val="21"/>
          <w:szCs w:val="21"/>
          <w:lang w:eastAsia="zh-CN"/>
        </w:rPr>
      </w:pPr>
    </w:p>
    <w:p w:rsidR="002F1250" w:rsidRDefault="002F1250" w:rsidP="00E65524">
      <w:pPr>
        <w:adjustRightInd w:val="0"/>
        <w:snapToGrid w:val="0"/>
        <w:spacing w:line="360" w:lineRule="exact"/>
        <w:rPr>
          <w:rFonts w:ascii="黑体" w:eastAsia="黑体" w:hAnsi="黑体" w:hint="eastAsia"/>
          <w:sz w:val="21"/>
          <w:szCs w:val="21"/>
          <w:lang w:eastAsia="zh-CN"/>
        </w:rPr>
      </w:pPr>
    </w:p>
    <w:p w:rsidR="00BD7D2D" w:rsidRDefault="00FA0983">
      <w:pPr>
        <w:adjustRightInd w:val="0"/>
        <w:snapToGrid w:val="0"/>
        <w:spacing w:line="360" w:lineRule="exact"/>
        <w:jc w:val="center"/>
        <w:rPr>
          <w:rFonts w:ascii="黑体" w:eastAsia="黑体" w:hAnsi="黑体"/>
          <w:sz w:val="21"/>
          <w:szCs w:val="21"/>
          <w:lang w:eastAsia="zh-CN"/>
        </w:rPr>
      </w:pPr>
      <w:r>
        <w:rPr>
          <w:rFonts w:ascii="黑体" w:eastAsia="黑体" w:hAnsi="黑体" w:hint="eastAsia"/>
          <w:sz w:val="21"/>
          <w:szCs w:val="21"/>
          <w:lang w:eastAsia="zh-CN"/>
        </w:rPr>
        <w:t>图</w:t>
      </w:r>
      <w:r>
        <w:rPr>
          <w:rFonts w:ascii="黑体" w:eastAsia="黑体" w:hAnsi="黑体" w:hint="eastAsia"/>
          <w:sz w:val="21"/>
          <w:szCs w:val="21"/>
          <w:lang w:eastAsia="zh-CN"/>
        </w:rPr>
        <w:t>1  FID</w:t>
      </w:r>
      <w:r>
        <w:rPr>
          <w:rFonts w:ascii="黑体" w:eastAsia="黑体" w:hAnsi="黑体" w:hint="eastAsia"/>
          <w:sz w:val="21"/>
          <w:szCs w:val="21"/>
          <w:lang w:eastAsia="zh-CN"/>
        </w:rPr>
        <w:t>通道的典型色谱图</w:t>
      </w:r>
    </w:p>
    <w:p w:rsidR="00BD7D2D" w:rsidRDefault="00BD7D2D">
      <w:pPr>
        <w:adjustRightInd w:val="0"/>
        <w:snapToGrid w:val="0"/>
        <w:spacing w:line="360" w:lineRule="exact"/>
        <w:jc w:val="center"/>
        <w:rPr>
          <w:rFonts w:ascii="黑体" w:eastAsia="黑体" w:hAnsi="黑体"/>
          <w:sz w:val="21"/>
          <w:szCs w:val="21"/>
          <w:lang w:eastAsia="zh-CN"/>
        </w:rPr>
      </w:pPr>
    </w:p>
    <w:p w:rsidR="00BD7D2D" w:rsidRDefault="00BD7D2D">
      <w:pPr>
        <w:adjustRightInd w:val="0"/>
        <w:snapToGrid w:val="0"/>
        <w:spacing w:line="360" w:lineRule="exact"/>
        <w:jc w:val="center"/>
        <w:rPr>
          <w:rFonts w:ascii="黑体" w:eastAsia="黑体" w:hAnsi="黑体"/>
          <w:sz w:val="21"/>
          <w:szCs w:val="21"/>
          <w:lang w:eastAsia="zh-CN"/>
        </w:rPr>
      </w:pPr>
    </w:p>
    <w:p w:rsidR="00BD7D2D" w:rsidRDefault="00BD7D2D">
      <w:pPr>
        <w:adjustRightInd w:val="0"/>
        <w:snapToGrid w:val="0"/>
        <w:spacing w:line="360" w:lineRule="exact"/>
        <w:jc w:val="center"/>
        <w:rPr>
          <w:rFonts w:ascii="黑体" w:eastAsia="黑体" w:hAnsi="黑体"/>
          <w:sz w:val="21"/>
          <w:szCs w:val="21"/>
          <w:lang w:eastAsia="zh-CN"/>
        </w:rPr>
      </w:pPr>
    </w:p>
    <w:p w:rsidR="00BD7D2D" w:rsidRDefault="00BD7D2D">
      <w:pPr>
        <w:adjustRightInd w:val="0"/>
        <w:snapToGrid w:val="0"/>
        <w:spacing w:line="360" w:lineRule="exact"/>
        <w:jc w:val="center"/>
        <w:rPr>
          <w:rFonts w:ascii="黑体" w:eastAsia="黑体" w:hAnsi="黑体"/>
          <w:sz w:val="21"/>
          <w:szCs w:val="21"/>
          <w:lang w:eastAsia="zh-CN"/>
        </w:rPr>
      </w:pPr>
    </w:p>
    <w:p w:rsidR="00BD7D2D" w:rsidRDefault="00BD7D2D">
      <w:pPr>
        <w:adjustRightInd w:val="0"/>
        <w:snapToGrid w:val="0"/>
        <w:spacing w:line="360" w:lineRule="exact"/>
        <w:jc w:val="center"/>
        <w:rPr>
          <w:rFonts w:ascii="黑体" w:eastAsia="黑体" w:hAnsi="黑体"/>
          <w:sz w:val="21"/>
          <w:szCs w:val="21"/>
          <w:lang w:eastAsia="zh-CN"/>
        </w:rPr>
      </w:pPr>
    </w:p>
    <w:p w:rsidR="00BD7D2D" w:rsidRDefault="00BD7D2D" w:rsidP="00E65524">
      <w:pPr>
        <w:adjustRightInd w:val="0"/>
        <w:snapToGrid w:val="0"/>
        <w:spacing w:line="360" w:lineRule="exact"/>
        <w:rPr>
          <w:rFonts w:ascii="黑体" w:eastAsia="黑体" w:hAnsi="黑体"/>
          <w:sz w:val="21"/>
          <w:szCs w:val="21"/>
          <w:lang w:eastAsia="zh-CN"/>
        </w:rPr>
      </w:pPr>
    </w:p>
    <w:p w:rsidR="00BD7D2D" w:rsidRDefault="00FA0983">
      <w:pPr>
        <w:adjustRightInd w:val="0"/>
        <w:snapToGrid w:val="0"/>
        <w:spacing w:line="360" w:lineRule="exact"/>
        <w:jc w:val="center"/>
        <w:rPr>
          <w:sz w:val="21"/>
          <w:szCs w:val="21"/>
          <w:lang w:eastAsia="zh-CN"/>
        </w:rPr>
      </w:pPr>
      <w:r>
        <w:rPr>
          <w:noProof/>
          <w:sz w:val="21"/>
          <w:szCs w:val="21"/>
          <w:lang w:eastAsia="zh-CN"/>
        </w:rPr>
        <w:lastRenderedPageBreak/>
        <w:drawing>
          <wp:anchor distT="0" distB="0" distL="114300" distR="114300" simplePos="0" relativeHeight="251662336" behindDoc="0" locked="0" layoutInCell="1" allowOverlap="1">
            <wp:simplePos x="0" y="0"/>
            <wp:positionH relativeFrom="column">
              <wp:posOffset>433070</wp:posOffset>
            </wp:positionH>
            <wp:positionV relativeFrom="paragraph">
              <wp:posOffset>196850</wp:posOffset>
            </wp:positionV>
            <wp:extent cx="5029200" cy="2173605"/>
            <wp:effectExtent l="0" t="0" r="0" b="1714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tretch>
                      <a:fillRect/>
                    </a:stretch>
                  </pic:blipFill>
                  <pic:spPr>
                    <a:xfrm>
                      <a:off x="0" y="0"/>
                      <a:ext cx="5029200" cy="2173605"/>
                    </a:xfrm>
                    <a:prstGeom prst="rect">
                      <a:avLst/>
                    </a:prstGeom>
                    <a:noFill/>
                    <a:ln>
                      <a:noFill/>
                    </a:ln>
                  </pic:spPr>
                </pic:pic>
              </a:graphicData>
            </a:graphic>
          </wp:anchor>
        </w:drawing>
      </w: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FA0983">
      <w:pPr>
        <w:adjustRightInd w:val="0"/>
        <w:snapToGrid w:val="0"/>
        <w:spacing w:line="360" w:lineRule="exact"/>
        <w:jc w:val="center"/>
        <w:rPr>
          <w:rFonts w:ascii="黑体" w:eastAsia="黑体" w:hAnsi="黑体"/>
          <w:sz w:val="21"/>
          <w:szCs w:val="21"/>
          <w:lang w:eastAsia="zh-CN"/>
        </w:rPr>
      </w:pPr>
      <w:r>
        <w:rPr>
          <w:rFonts w:ascii="黑体" w:eastAsia="黑体" w:hAnsi="黑体" w:hint="eastAsia"/>
          <w:sz w:val="21"/>
          <w:szCs w:val="21"/>
          <w:lang w:eastAsia="zh-CN"/>
        </w:rPr>
        <w:t>图</w:t>
      </w:r>
      <w:r>
        <w:rPr>
          <w:rFonts w:ascii="黑体" w:eastAsia="黑体" w:hAnsi="黑体" w:hint="eastAsia"/>
          <w:sz w:val="21"/>
          <w:szCs w:val="21"/>
          <w:lang w:eastAsia="zh-CN"/>
        </w:rPr>
        <w:t>2  TCD1</w:t>
      </w:r>
      <w:r>
        <w:rPr>
          <w:rFonts w:ascii="黑体" w:eastAsia="黑体" w:hAnsi="黑体" w:hint="eastAsia"/>
          <w:sz w:val="21"/>
          <w:szCs w:val="21"/>
          <w:lang w:eastAsia="zh-CN"/>
        </w:rPr>
        <w:t>通道（永久气体）的典型色谱图</w:t>
      </w:r>
    </w:p>
    <w:p w:rsidR="00BD7D2D" w:rsidRDefault="002F1250">
      <w:pPr>
        <w:adjustRightInd w:val="0"/>
        <w:snapToGrid w:val="0"/>
        <w:spacing w:line="360" w:lineRule="exact"/>
        <w:rPr>
          <w:sz w:val="21"/>
          <w:szCs w:val="21"/>
          <w:lang w:eastAsia="zh-CN"/>
        </w:rPr>
      </w:pPr>
      <w:r>
        <w:rPr>
          <w:noProof/>
          <w:sz w:val="21"/>
          <w:szCs w:val="21"/>
          <w:lang w:eastAsia="zh-CN"/>
        </w:rPr>
        <w:drawing>
          <wp:anchor distT="0" distB="0" distL="114300" distR="114300" simplePos="0" relativeHeight="251663360" behindDoc="0" locked="0" layoutInCell="1" allowOverlap="1" wp14:anchorId="3C9540E7" wp14:editId="44E7BBCE">
            <wp:simplePos x="0" y="0"/>
            <wp:positionH relativeFrom="column">
              <wp:posOffset>431799</wp:posOffset>
            </wp:positionH>
            <wp:positionV relativeFrom="paragraph">
              <wp:posOffset>222249</wp:posOffset>
            </wp:positionV>
            <wp:extent cx="5453037" cy="2524125"/>
            <wp:effectExtent l="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5456752" cy="2525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sz w:val="21"/>
          <w:szCs w:val="21"/>
          <w:lang w:eastAsia="zh-CN"/>
        </w:rPr>
      </w:pPr>
    </w:p>
    <w:p w:rsidR="00BD7D2D" w:rsidRDefault="00BD7D2D">
      <w:pPr>
        <w:adjustRightInd w:val="0"/>
        <w:snapToGrid w:val="0"/>
        <w:spacing w:line="360" w:lineRule="exact"/>
        <w:rPr>
          <w:rFonts w:ascii="黑体" w:eastAsia="黑体"/>
          <w:sz w:val="21"/>
          <w:szCs w:val="21"/>
          <w:lang w:eastAsia="zh-CN"/>
        </w:rPr>
      </w:pPr>
    </w:p>
    <w:p w:rsidR="00BD7D2D" w:rsidRDefault="00FA0983">
      <w:pPr>
        <w:adjustRightInd w:val="0"/>
        <w:snapToGrid w:val="0"/>
        <w:spacing w:line="360" w:lineRule="exact"/>
        <w:jc w:val="center"/>
        <w:rPr>
          <w:rFonts w:ascii="黑体" w:eastAsia="黑体" w:hAnsi="黑体"/>
          <w:sz w:val="21"/>
          <w:szCs w:val="21"/>
          <w:lang w:eastAsia="zh-CN"/>
        </w:rPr>
      </w:pPr>
      <w:r>
        <w:rPr>
          <w:rFonts w:ascii="黑体" w:eastAsia="黑体" w:hAnsi="黑体" w:hint="eastAsia"/>
          <w:sz w:val="21"/>
          <w:szCs w:val="21"/>
          <w:lang w:eastAsia="zh-CN"/>
        </w:rPr>
        <w:t>图</w:t>
      </w:r>
      <w:r>
        <w:rPr>
          <w:rFonts w:ascii="黑体" w:eastAsia="黑体" w:hAnsi="黑体" w:hint="eastAsia"/>
          <w:sz w:val="21"/>
          <w:szCs w:val="21"/>
          <w:lang w:eastAsia="zh-CN"/>
        </w:rPr>
        <w:t>3  TCD2</w:t>
      </w:r>
      <w:r>
        <w:rPr>
          <w:rFonts w:ascii="黑体" w:eastAsia="黑体" w:hAnsi="黑体" w:hint="eastAsia"/>
          <w:sz w:val="21"/>
          <w:szCs w:val="21"/>
          <w:lang w:eastAsia="zh-CN"/>
        </w:rPr>
        <w:t>通道（</w:t>
      </w:r>
      <w:r>
        <w:rPr>
          <w:rFonts w:ascii="黑体" w:eastAsia="黑体" w:hAnsi="黑体" w:hint="eastAsia"/>
          <w:sz w:val="21"/>
          <w:szCs w:val="21"/>
          <w:lang w:eastAsia="zh-CN"/>
        </w:rPr>
        <w:t>H2</w:t>
      </w:r>
      <w:r>
        <w:rPr>
          <w:rFonts w:ascii="黑体" w:eastAsia="黑体" w:hAnsi="黑体" w:hint="eastAsia"/>
          <w:sz w:val="21"/>
          <w:szCs w:val="21"/>
          <w:lang w:eastAsia="zh-CN"/>
        </w:rPr>
        <w:t>）的典型色谱图</w:t>
      </w:r>
    </w:p>
    <w:p w:rsidR="00BD7D2D" w:rsidRDefault="00BD7D2D">
      <w:pPr>
        <w:adjustRightInd w:val="0"/>
        <w:snapToGrid w:val="0"/>
        <w:spacing w:line="360" w:lineRule="exact"/>
        <w:rPr>
          <w:rFonts w:ascii="黑体" w:eastAsia="黑体"/>
          <w:sz w:val="21"/>
          <w:szCs w:val="21"/>
          <w:lang w:eastAsia="zh-CN"/>
        </w:rPr>
      </w:pPr>
    </w:p>
    <w:p w:rsidR="00BD7D2D" w:rsidRPr="002F1250" w:rsidRDefault="00FA0983">
      <w:pPr>
        <w:adjustRightInd w:val="0"/>
        <w:snapToGrid w:val="0"/>
        <w:spacing w:line="360" w:lineRule="exact"/>
        <w:rPr>
          <w:rFonts w:ascii="黑体" w:eastAsia="黑体" w:hint="eastAsia"/>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4</w:t>
      </w:r>
      <w:r>
        <w:rPr>
          <w:rFonts w:ascii="黑体" w:eastAsia="黑体" w:hint="eastAsia"/>
          <w:sz w:val="21"/>
          <w:szCs w:val="21"/>
          <w:lang w:eastAsia="zh-CN"/>
        </w:rPr>
        <w:t xml:space="preserve">　试验步骤</w:t>
      </w:r>
    </w:p>
    <w:p w:rsidR="00BD7D2D" w:rsidRDefault="00FA0983">
      <w:pPr>
        <w:spacing w:line="360" w:lineRule="exact"/>
        <w:rPr>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4</w:t>
      </w:r>
      <w:r>
        <w:rPr>
          <w:rFonts w:ascii="黑体" w:eastAsia="黑体" w:hint="eastAsia"/>
          <w:sz w:val="21"/>
          <w:szCs w:val="21"/>
          <w:lang w:eastAsia="zh-CN"/>
        </w:rPr>
        <w:t>.1</w:t>
      </w:r>
      <w:r>
        <w:rPr>
          <w:rFonts w:ascii="黑体" w:eastAsia="黑体" w:hint="eastAsia"/>
          <w:sz w:val="21"/>
          <w:szCs w:val="21"/>
          <w:lang w:eastAsia="zh-CN"/>
        </w:rPr>
        <w:t xml:space="preserve">　</w:t>
      </w:r>
      <w:r>
        <w:rPr>
          <w:rFonts w:hint="eastAsia"/>
          <w:sz w:val="21"/>
          <w:szCs w:val="21"/>
          <w:lang w:eastAsia="zh-CN"/>
        </w:rPr>
        <w:t>开启色谱仪和色谱工作站。</w:t>
      </w:r>
    </w:p>
    <w:p w:rsidR="00BD7D2D" w:rsidRDefault="00FA0983">
      <w:pPr>
        <w:spacing w:line="360" w:lineRule="exact"/>
        <w:rPr>
          <w:rFonts w:ascii="黑体" w:eastAsia="黑体"/>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4</w:t>
      </w:r>
      <w:r>
        <w:rPr>
          <w:rFonts w:ascii="黑体" w:eastAsia="黑体" w:hint="eastAsia"/>
          <w:sz w:val="21"/>
          <w:szCs w:val="21"/>
          <w:lang w:eastAsia="zh-CN"/>
        </w:rPr>
        <w:t>.2</w:t>
      </w:r>
      <w:r>
        <w:rPr>
          <w:rFonts w:ascii="黑体" w:eastAsia="黑体" w:hint="eastAsia"/>
          <w:sz w:val="21"/>
          <w:szCs w:val="21"/>
          <w:lang w:eastAsia="zh-CN"/>
        </w:rPr>
        <w:t xml:space="preserve">　</w:t>
      </w:r>
      <w:r>
        <w:rPr>
          <w:rFonts w:hint="eastAsia"/>
          <w:sz w:val="21"/>
          <w:szCs w:val="21"/>
          <w:lang w:eastAsia="zh-CN"/>
        </w:rPr>
        <w:t>按操作条件设定仪器参数</w:t>
      </w:r>
      <w:r>
        <w:rPr>
          <w:rFonts w:ascii="黑体" w:eastAsia="黑体" w:hint="eastAsia"/>
          <w:sz w:val="21"/>
          <w:szCs w:val="21"/>
          <w:lang w:eastAsia="zh-CN"/>
        </w:rPr>
        <w:t>。</w:t>
      </w:r>
    </w:p>
    <w:p w:rsidR="00BD7D2D" w:rsidRDefault="00FA0983">
      <w:pPr>
        <w:spacing w:line="360" w:lineRule="exact"/>
        <w:rPr>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4</w:t>
      </w:r>
      <w:r>
        <w:rPr>
          <w:rFonts w:ascii="黑体" w:eastAsia="黑体" w:hint="eastAsia"/>
          <w:sz w:val="21"/>
          <w:szCs w:val="21"/>
          <w:lang w:eastAsia="zh-CN"/>
        </w:rPr>
        <w:t>.3</w:t>
      </w:r>
      <w:r>
        <w:rPr>
          <w:rFonts w:ascii="黑体" w:eastAsia="黑体" w:hint="eastAsia"/>
          <w:sz w:val="21"/>
          <w:szCs w:val="21"/>
          <w:lang w:eastAsia="zh-CN"/>
        </w:rPr>
        <w:t xml:space="preserve">　</w:t>
      </w:r>
      <w:r>
        <w:rPr>
          <w:rFonts w:hint="eastAsia"/>
          <w:sz w:val="21"/>
          <w:szCs w:val="21"/>
          <w:lang w:eastAsia="zh-CN"/>
        </w:rPr>
        <w:t>仪器稳定后即可进行测定。</w:t>
      </w:r>
    </w:p>
    <w:p w:rsidR="00BD7D2D" w:rsidRDefault="00FA0983">
      <w:pPr>
        <w:spacing w:line="360" w:lineRule="exact"/>
        <w:rPr>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4</w:t>
      </w:r>
      <w:r>
        <w:rPr>
          <w:rFonts w:ascii="黑体" w:eastAsia="黑体" w:hint="eastAsia"/>
          <w:sz w:val="21"/>
          <w:szCs w:val="21"/>
          <w:lang w:eastAsia="zh-CN"/>
        </w:rPr>
        <w:t>.4</w:t>
      </w:r>
      <w:r>
        <w:rPr>
          <w:rFonts w:hint="eastAsia"/>
          <w:sz w:val="21"/>
          <w:szCs w:val="21"/>
          <w:lang w:eastAsia="zh-CN"/>
        </w:rPr>
        <w:t xml:space="preserve">　校正：在符合规定的操作条件下，向色谱仪注入标准样品，重复测定两次，计算各组份的绝对校正因子和相对校正因子，采用外标法进行定量，再将三个通道的组分含量归一到</w:t>
      </w:r>
      <w:r>
        <w:rPr>
          <w:rFonts w:hint="eastAsia"/>
          <w:sz w:val="21"/>
          <w:szCs w:val="21"/>
          <w:lang w:eastAsia="zh-CN"/>
        </w:rPr>
        <w:t>100%</w:t>
      </w:r>
      <w:r>
        <w:rPr>
          <w:rFonts w:hint="eastAsia"/>
          <w:sz w:val="21"/>
          <w:szCs w:val="21"/>
          <w:lang w:eastAsia="zh-CN"/>
        </w:rPr>
        <w:t>。</w:t>
      </w:r>
    </w:p>
    <w:p w:rsidR="00BD7D2D" w:rsidRPr="002F1250" w:rsidRDefault="00FA0983" w:rsidP="002F1250">
      <w:pPr>
        <w:spacing w:line="360" w:lineRule="exact"/>
        <w:rPr>
          <w:rFonts w:hint="eastAsia"/>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4</w:t>
      </w:r>
      <w:r>
        <w:rPr>
          <w:rFonts w:ascii="黑体" w:eastAsia="黑体" w:hint="eastAsia"/>
          <w:sz w:val="21"/>
          <w:szCs w:val="21"/>
          <w:lang w:eastAsia="zh-CN"/>
        </w:rPr>
        <w:t>.5</w:t>
      </w:r>
      <w:r>
        <w:rPr>
          <w:rFonts w:hint="eastAsia"/>
          <w:sz w:val="21"/>
          <w:szCs w:val="21"/>
          <w:lang w:eastAsia="zh-CN"/>
        </w:rPr>
        <w:t xml:space="preserve">　试样测定：在符合规定的操作条件下，向色谱仪注入待测样品，通过工作站用外标法定量，再将三个通道的组分含量归一到</w:t>
      </w:r>
      <w:r>
        <w:rPr>
          <w:rFonts w:hint="eastAsia"/>
          <w:sz w:val="21"/>
          <w:szCs w:val="21"/>
          <w:lang w:eastAsia="zh-CN"/>
        </w:rPr>
        <w:t>100%</w:t>
      </w:r>
      <w:r>
        <w:rPr>
          <w:rFonts w:hint="eastAsia"/>
          <w:sz w:val="21"/>
          <w:szCs w:val="21"/>
          <w:lang w:eastAsia="zh-CN"/>
        </w:rPr>
        <w:t>。</w:t>
      </w:r>
    </w:p>
    <w:p w:rsidR="00BD7D2D" w:rsidRPr="002F1250" w:rsidRDefault="00FA0983" w:rsidP="002F1250">
      <w:pPr>
        <w:adjustRightInd w:val="0"/>
        <w:snapToGrid w:val="0"/>
        <w:spacing w:beforeLines="100" w:before="240" w:afterLines="100" w:after="240"/>
        <w:rPr>
          <w:rFonts w:ascii="黑体" w:eastAsia="黑体" w:hint="eastAsia"/>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5</w:t>
      </w:r>
      <w:r>
        <w:rPr>
          <w:rFonts w:ascii="黑体" w:eastAsia="黑体" w:hint="eastAsia"/>
          <w:sz w:val="21"/>
          <w:szCs w:val="21"/>
          <w:lang w:eastAsia="zh-CN"/>
        </w:rPr>
        <w:t xml:space="preserve">　计算</w:t>
      </w:r>
    </w:p>
    <w:p w:rsidR="00BD7D2D" w:rsidRDefault="00FA0983" w:rsidP="002F1250">
      <w:pPr>
        <w:rPr>
          <w:sz w:val="21"/>
          <w:szCs w:val="21"/>
          <w:lang w:eastAsia="zh-CN"/>
        </w:rPr>
      </w:pPr>
      <w:r>
        <w:rPr>
          <w:rFonts w:ascii="黑体" w:eastAsia="黑体" w:hAnsi="黑体" w:hint="eastAsia"/>
          <w:sz w:val="21"/>
          <w:szCs w:val="21"/>
          <w:lang w:eastAsia="zh-CN"/>
        </w:rPr>
        <w:t>A.</w:t>
      </w:r>
      <w:r w:rsidR="00E65524">
        <w:rPr>
          <w:rFonts w:ascii="黑体" w:eastAsia="黑体"/>
          <w:sz w:val="21"/>
          <w:szCs w:val="21"/>
          <w:lang w:eastAsia="zh-CN"/>
        </w:rPr>
        <w:t>5</w:t>
      </w:r>
      <w:r>
        <w:rPr>
          <w:rFonts w:ascii="黑体" w:eastAsia="黑体"/>
          <w:sz w:val="21"/>
          <w:szCs w:val="21"/>
          <w:lang w:eastAsia="zh-CN"/>
        </w:rPr>
        <w:t>.1</w:t>
      </w:r>
      <w:r>
        <w:rPr>
          <w:rFonts w:ascii="黑体" w:eastAsia="黑体" w:hint="eastAsia"/>
          <w:sz w:val="21"/>
          <w:szCs w:val="21"/>
          <w:lang w:eastAsia="zh-CN"/>
        </w:rPr>
        <w:t xml:space="preserve">　</w:t>
      </w:r>
      <w:proofErr w:type="spellStart"/>
      <w:r>
        <w:rPr>
          <w:rFonts w:hint="eastAsia"/>
          <w:color w:val="000000"/>
          <w:sz w:val="21"/>
          <w:szCs w:val="21"/>
          <w:lang w:eastAsia="zh-CN"/>
        </w:rPr>
        <w:t>Ci</w:t>
      </w:r>
      <w:proofErr w:type="spellEnd"/>
      <w:r>
        <w:rPr>
          <w:rFonts w:hint="eastAsia"/>
          <w:color w:val="000000"/>
          <w:sz w:val="21"/>
          <w:szCs w:val="21"/>
          <w:lang w:eastAsia="zh-CN"/>
        </w:rPr>
        <w:t>＝</w:t>
      </w:r>
      <w:r>
        <w:rPr>
          <w:rFonts w:hint="eastAsia"/>
          <w:color w:val="000000"/>
          <w:sz w:val="21"/>
          <w:szCs w:val="21"/>
          <w:lang w:eastAsia="zh-CN"/>
        </w:rPr>
        <w:t>Ai</w:t>
      </w:r>
      <w:r>
        <w:rPr>
          <w:rFonts w:hint="eastAsia"/>
          <w:color w:val="000000"/>
          <w:sz w:val="21"/>
          <w:szCs w:val="21"/>
          <w:lang w:eastAsia="zh-CN"/>
        </w:rPr>
        <w:t>×</w:t>
      </w:r>
      <w:r>
        <w:rPr>
          <w:rFonts w:hint="eastAsia"/>
          <w:color w:val="000000"/>
          <w:sz w:val="21"/>
          <w:szCs w:val="21"/>
          <w:lang w:eastAsia="zh-CN"/>
        </w:rPr>
        <w:t>fi</w:t>
      </w:r>
      <w:r>
        <w:rPr>
          <w:sz w:val="21"/>
          <w:szCs w:val="21"/>
          <w:lang w:eastAsia="zh-CN"/>
        </w:rPr>
        <w:t xml:space="preserve"> </w:t>
      </w:r>
    </w:p>
    <w:p w:rsidR="00BD7D2D" w:rsidRDefault="00FA0983" w:rsidP="002F1250">
      <w:pPr>
        <w:rPr>
          <w:sz w:val="21"/>
          <w:szCs w:val="21"/>
          <w:lang w:eastAsia="zh-CN"/>
        </w:rPr>
      </w:pPr>
      <w:r>
        <w:rPr>
          <w:rFonts w:hint="eastAsia"/>
          <w:sz w:val="21"/>
          <w:szCs w:val="21"/>
          <w:lang w:eastAsia="zh-CN"/>
        </w:rPr>
        <w:t xml:space="preserve">  </w:t>
      </w:r>
      <w:r>
        <w:rPr>
          <w:rFonts w:hint="eastAsia"/>
          <w:sz w:val="21"/>
          <w:szCs w:val="21"/>
          <w:lang w:eastAsia="zh-CN"/>
        </w:rPr>
        <w:t>式中：</w:t>
      </w:r>
    </w:p>
    <w:p w:rsidR="00BD7D2D" w:rsidRDefault="00FA0983" w:rsidP="002F1250">
      <w:pPr>
        <w:rPr>
          <w:sz w:val="21"/>
          <w:szCs w:val="21"/>
          <w:lang w:eastAsia="zh-CN"/>
        </w:rPr>
      </w:pPr>
      <w:r>
        <w:rPr>
          <w:rFonts w:ascii="黑体" w:eastAsia="黑体" w:hint="eastAsia"/>
          <w:sz w:val="21"/>
          <w:szCs w:val="21"/>
          <w:lang w:eastAsia="zh-CN"/>
        </w:rPr>
        <w:t xml:space="preserve">　　</w:t>
      </w:r>
      <w:proofErr w:type="spellStart"/>
      <w:r>
        <w:rPr>
          <w:sz w:val="21"/>
          <w:szCs w:val="21"/>
          <w:lang w:eastAsia="zh-CN"/>
        </w:rPr>
        <w:t>C</w:t>
      </w:r>
      <w:r>
        <w:rPr>
          <w:sz w:val="21"/>
          <w:szCs w:val="21"/>
          <w:vertAlign w:val="subscript"/>
          <w:lang w:eastAsia="zh-CN"/>
        </w:rPr>
        <w:t>i</w:t>
      </w:r>
      <w:proofErr w:type="spellEnd"/>
      <w:r>
        <w:rPr>
          <w:rFonts w:hint="eastAsia"/>
          <w:sz w:val="21"/>
          <w:szCs w:val="21"/>
          <w:lang w:eastAsia="zh-CN"/>
        </w:rPr>
        <w:t>——样品中</w:t>
      </w:r>
      <w:proofErr w:type="spellStart"/>
      <w:r>
        <w:rPr>
          <w:sz w:val="21"/>
          <w:szCs w:val="21"/>
          <w:lang w:eastAsia="zh-CN"/>
        </w:rPr>
        <w:t>i</w:t>
      </w:r>
      <w:proofErr w:type="spellEnd"/>
      <w:r>
        <w:rPr>
          <w:rFonts w:hint="eastAsia"/>
          <w:sz w:val="21"/>
          <w:szCs w:val="21"/>
          <w:lang w:eastAsia="zh-CN"/>
        </w:rPr>
        <w:t>组分的含量</w:t>
      </w:r>
      <w:r>
        <w:rPr>
          <w:rFonts w:hint="eastAsia"/>
          <w:sz w:val="21"/>
          <w:szCs w:val="21"/>
          <w:lang w:eastAsia="zh-CN"/>
        </w:rPr>
        <w:t>,%(</w:t>
      </w:r>
      <w:r>
        <w:rPr>
          <w:rFonts w:hint="eastAsia"/>
          <w:sz w:val="21"/>
          <w:szCs w:val="21"/>
          <w:lang w:eastAsia="zh-CN"/>
        </w:rPr>
        <w:t>体积分数</w:t>
      </w:r>
      <w:r>
        <w:rPr>
          <w:rFonts w:hint="eastAsia"/>
          <w:sz w:val="21"/>
          <w:szCs w:val="21"/>
          <w:lang w:eastAsia="zh-CN"/>
        </w:rPr>
        <w:t>)</w:t>
      </w:r>
      <w:r>
        <w:rPr>
          <w:rFonts w:hint="eastAsia"/>
          <w:sz w:val="21"/>
          <w:szCs w:val="21"/>
          <w:lang w:eastAsia="zh-CN"/>
        </w:rPr>
        <w:t>；</w:t>
      </w:r>
    </w:p>
    <w:p w:rsidR="00BD7D2D" w:rsidRDefault="00FA0983" w:rsidP="002F1250">
      <w:pPr>
        <w:rPr>
          <w:sz w:val="21"/>
          <w:szCs w:val="21"/>
          <w:lang w:eastAsia="zh-CN"/>
        </w:rPr>
      </w:pPr>
      <w:r>
        <w:rPr>
          <w:rFonts w:ascii="黑体" w:eastAsia="黑体" w:hint="eastAsia"/>
          <w:sz w:val="21"/>
          <w:szCs w:val="21"/>
          <w:lang w:eastAsia="zh-CN"/>
        </w:rPr>
        <w:t xml:space="preserve">　　</w:t>
      </w:r>
      <w:r>
        <w:rPr>
          <w:sz w:val="21"/>
          <w:szCs w:val="21"/>
          <w:lang w:eastAsia="zh-CN"/>
        </w:rPr>
        <w:t>Ai</w:t>
      </w:r>
      <w:r>
        <w:rPr>
          <w:rFonts w:hint="eastAsia"/>
          <w:sz w:val="21"/>
          <w:szCs w:val="21"/>
          <w:lang w:eastAsia="zh-CN"/>
        </w:rPr>
        <w:t>——</w:t>
      </w:r>
      <w:proofErr w:type="spellStart"/>
      <w:r>
        <w:rPr>
          <w:sz w:val="21"/>
          <w:szCs w:val="21"/>
          <w:lang w:eastAsia="zh-CN"/>
        </w:rPr>
        <w:t>i</w:t>
      </w:r>
      <w:proofErr w:type="spellEnd"/>
      <w:r>
        <w:rPr>
          <w:rFonts w:hint="eastAsia"/>
          <w:sz w:val="21"/>
          <w:szCs w:val="21"/>
          <w:lang w:eastAsia="zh-CN"/>
        </w:rPr>
        <w:t>组分峰面积；</w:t>
      </w:r>
    </w:p>
    <w:p w:rsidR="002F1250" w:rsidRDefault="00FA0983" w:rsidP="00E65524">
      <w:pPr>
        <w:ind w:firstLine="420"/>
        <w:rPr>
          <w:rFonts w:hint="eastAsia"/>
          <w:sz w:val="21"/>
          <w:szCs w:val="21"/>
          <w:lang w:eastAsia="zh-CN"/>
        </w:rPr>
      </w:pPr>
      <w:r>
        <w:rPr>
          <w:sz w:val="21"/>
          <w:szCs w:val="21"/>
          <w:lang w:eastAsia="zh-CN"/>
        </w:rPr>
        <w:lastRenderedPageBreak/>
        <w:t>fi</w:t>
      </w:r>
      <w:r>
        <w:rPr>
          <w:rFonts w:hint="eastAsia"/>
          <w:sz w:val="21"/>
          <w:szCs w:val="21"/>
          <w:lang w:eastAsia="zh-CN"/>
        </w:rPr>
        <w:t>——</w:t>
      </w:r>
      <w:proofErr w:type="spellStart"/>
      <w:r>
        <w:rPr>
          <w:sz w:val="21"/>
          <w:szCs w:val="21"/>
          <w:lang w:eastAsia="zh-CN"/>
        </w:rPr>
        <w:t>i</w:t>
      </w:r>
      <w:proofErr w:type="spellEnd"/>
      <w:r>
        <w:rPr>
          <w:rFonts w:hint="eastAsia"/>
          <w:sz w:val="21"/>
          <w:szCs w:val="21"/>
          <w:lang w:eastAsia="zh-CN"/>
        </w:rPr>
        <w:t>组分校正因子；</w:t>
      </w:r>
    </w:p>
    <w:p w:rsidR="00BD7D2D" w:rsidRPr="002F1250" w:rsidRDefault="00FA0983" w:rsidP="002F1250">
      <w:pPr>
        <w:adjustRightInd w:val="0"/>
        <w:snapToGrid w:val="0"/>
        <w:spacing w:beforeLines="100" w:before="240" w:afterLines="100" w:after="240"/>
        <w:rPr>
          <w:rFonts w:ascii="黑体" w:eastAsia="黑体" w:hint="eastAsia"/>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6</w:t>
      </w:r>
      <w:r>
        <w:rPr>
          <w:rFonts w:ascii="黑体" w:eastAsia="黑体" w:hint="eastAsia"/>
          <w:sz w:val="21"/>
          <w:szCs w:val="21"/>
          <w:lang w:eastAsia="zh-CN"/>
        </w:rPr>
        <w:t xml:space="preserve">　精密度</w:t>
      </w:r>
    </w:p>
    <w:p w:rsidR="00BD7D2D" w:rsidRDefault="00FA0983" w:rsidP="002F1250">
      <w:pPr>
        <w:adjustRightInd w:val="0"/>
        <w:snapToGrid w:val="0"/>
        <w:spacing w:beforeLines="50" w:before="120" w:afterLines="50" w:after="120"/>
        <w:rPr>
          <w:rFonts w:ascii="黑体" w:eastAsia="黑体"/>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6</w:t>
      </w:r>
      <w:r>
        <w:rPr>
          <w:rFonts w:ascii="黑体" w:eastAsia="黑体"/>
          <w:sz w:val="21"/>
          <w:szCs w:val="21"/>
          <w:lang w:eastAsia="zh-CN"/>
        </w:rPr>
        <w:t>.1</w:t>
      </w:r>
      <w:r>
        <w:rPr>
          <w:rFonts w:ascii="黑体" w:eastAsia="黑体"/>
          <w:sz w:val="21"/>
          <w:szCs w:val="21"/>
          <w:lang w:eastAsia="zh-CN"/>
        </w:rPr>
        <w:t xml:space="preserve">　</w:t>
      </w:r>
      <w:r>
        <w:rPr>
          <w:rFonts w:ascii="黑体" w:eastAsia="黑体" w:hint="eastAsia"/>
          <w:sz w:val="21"/>
          <w:szCs w:val="21"/>
          <w:lang w:eastAsia="zh-CN"/>
        </w:rPr>
        <w:t>重复性</w:t>
      </w:r>
    </w:p>
    <w:p w:rsidR="00BD7D2D" w:rsidRDefault="00FA0983" w:rsidP="002F1250">
      <w:pPr>
        <w:adjustRightInd w:val="0"/>
        <w:snapToGrid w:val="0"/>
        <w:rPr>
          <w:sz w:val="21"/>
          <w:szCs w:val="21"/>
          <w:lang w:eastAsia="zh-CN"/>
        </w:rPr>
      </w:pPr>
      <w:r>
        <w:rPr>
          <w:rFonts w:ascii="黑体" w:eastAsia="黑体" w:hint="eastAsia"/>
          <w:sz w:val="21"/>
          <w:szCs w:val="21"/>
          <w:lang w:eastAsia="zh-CN"/>
        </w:rPr>
        <w:t xml:space="preserve">　　</w:t>
      </w:r>
      <w:r>
        <w:rPr>
          <w:rFonts w:hint="eastAsia"/>
          <w:sz w:val="21"/>
          <w:szCs w:val="21"/>
          <w:lang w:eastAsia="zh-CN"/>
        </w:rPr>
        <w:t>同一操作者重复测定两次，分析结果之差应符合下面所列重复性要求。</w:t>
      </w:r>
    </w:p>
    <w:p w:rsidR="00BD7D2D" w:rsidRDefault="00FA0983" w:rsidP="002F1250">
      <w:pPr>
        <w:adjustRightInd w:val="0"/>
        <w:snapToGrid w:val="0"/>
        <w:rPr>
          <w:sz w:val="21"/>
          <w:szCs w:val="21"/>
          <w:lang w:eastAsia="zh-CN"/>
        </w:rPr>
      </w:pPr>
      <w:r>
        <w:rPr>
          <w:rFonts w:hint="eastAsia"/>
          <w:sz w:val="21"/>
          <w:szCs w:val="21"/>
          <w:lang w:eastAsia="zh-CN"/>
        </w:rPr>
        <w:t xml:space="preserve">             </w:t>
      </w:r>
      <w:r>
        <w:rPr>
          <w:rFonts w:hint="eastAsia"/>
          <w:sz w:val="21"/>
          <w:szCs w:val="21"/>
          <w:lang w:eastAsia="zh-CN"/>
        </w:rPr>
        <w:t>组分浓度</w:t>
      </w:r>
      <w:r>
        <w:rPr>
          <w:rFonts w:hint="eastAsia"/>
          <w:sz w:val="21"/>
          <w:szCs w:val="21"/>
          <w:lang w:eastAsia="zh-CN"/>
        </w:rPr>
        <w:t>X</w:t>
      </w:r>
      <w:r>
        <w:rPr>
          <w:rFonts w:hint="eastAsia"/>
          <w:sz w:val="21"/>
          <w:szCs w:val="21"/>
          <w:lang w:eastAsia="zh-CN"/>
        </w:rPr>
        <w:t>，</w:t>
      </w:r>
      <w:r>
        <w:rPr>
          <w:rFonts w:hint="eastAsia"/>
          <w:sz w:val="21"/>
          <w:szCs w:val="21"/>
          <w:lang w:eastAsia="zh-CN"/>
        </w:rPr>
        <w:t>%</w:t>
      </w:r>
      <w:r>
        <w:rPr>
          <w:rFonts w:hint="eastAsia"/>
          <w:sz w:val="21"/>
          <w:szCs w:val="21"/>
          <w:lang w:eastAsia="zh-CN"/>
        </w:rPr>
        <w:t>（体积分数）</w:t>
      </w:r>
      <w:r>
        <w:rPr>
          <w:rFonts w:hint="eastAsia"/>
          <w:sz w:val="21"/>
          <w:szCs w:val="21"/>
          <w:lang w:eastAsia="zh-CN"/>
        </w:rPr>
        <w:t xml:space="preserve">        </w:t>
      </w:r>
      <w:r>
        <w:rPr>
          <w:rFonts w:hint="eastAsia"/>
          <w:sz w:val="21"/>
          <w:szCs w:val="21"/>
          <w:lang w:eastAsia="zh-CN"/>
        </w:rPr>
        <w:t>重复性</w:t>
      </w:r>
    </w:p>
    <w:p w:rsidR="00BD7D2D" w:rsidRDefault="00FA0983" w:rsidP="002F1250">
      <w:pPr>
        <w:adjustRightInd w:val="0"/>
        <w:snapToGrid w:val="0"/>
        <w:rPr>
          <w:sz w:val="21"/>
          <w:szCs w:val="21"/>
          <w:lang w:eastAsia="zh-CN"/>
        </w:rPr>
      </w:pPr>
      <w:r>
        <w:rPr>
          <w:rFonts w:hint="eastAsia"/>
          <w:sz w:val="21"/>
          <w:szCs w:val="21"/>
          <w:lang w:eastAsia="zh-CN"/>
        </w:rPr>
        <w:t xml:space="preserve">                      X</w:t>
      </w:r>
      <w:r>
        <w:rPr>
          <w:rFonts w:hint="eastAsia"/>
          <w:sz w:val="21"/>
          <w:szCs w:val="21"/>
          <w:lang w:eastAsia="zh-CN"/>
        </w:rPr>
        <w:t>≥</w:t>
      </w:r>
      <w:r>
        <w:rPr>
          <w:rFonts w:hint="eastAsia"/>
          <w:sz w:val="21"/>
          <w:szCs w:val="21"/>
          <w:lang w:eastAsia="zh-CN"/>
        </w:rPr>
        <w:t xml:space="preserve">20                </w:t>
      </w:r>
      <w:r>
        <w:rPr>
          <w:rFonts w:hint="eastAsia"/>
          <w:sz w:val="21"/>
          <w:szCs w:val="21"/>
          <w:lang w:eastAsia="zh-CN"/>
        </w:rPr>
        <w:t>±</w:t>
      </w:r>
      <w:r>
        <w:rPr>
          <w:rFonts w:hint="eastAsia"/>
          <w:sz w:val="21"/>
          <w:szCs w:val="21"/>
          <w:lang w:eastAsia="zh-CN"/>
        </w:rPr>
        <w:t>1.5%</w:t>
      </w:r>
      <w:r>
        <w:rPr>
          <w:rFonts w:hint="eastAsia"/>
          <w:sz w:val="21"/>
          <w:szCs w:val="21"/>
          <w:lang w:eastAsia="zh-CN"/>
        </w:rPr>
        <w:t>（体积分数）</w:t>
      </w:r>
    </w:p>
    <w:p w:rsidR="00BD7D2D" w:rsidRDefault="00FA0983" w:rsidP="002F1250">
      <w:pPr>
        <w:adjustRightInd w:val="0"/>
        <w:snapToGrid w:val="0"/>
        <w:ind w:firstLineChars="1050" w:firstLine="2205"/>
        <w:rPr>
          <w:sz w:val="21"/>
          <w:szCs w:val="21"/>
          <w:lang w:eastAsia="zh-CN"/>
        </w:rPr>
      </w:pPr>
      <w:r>
        <w:rPr>
          <w:rFonts w:hint="eastAsia"/>
          <w:sz w:val="21"/>
          <w:szCs w:val="21"/>
          <w:lang w:eastAsia="zh-CN"/>
        </w:rPr>
        <w:t>1</w:t>
      </w:r>
      <w:r>
        <w:rPr>
          <w:rFonts w:hint="eastAsia"/>
          <w:sz w:val="21"/>
          <w:szCs w:val="21"/>
          <w:lang w:eastAsia="zh-CN"/>
        </w:rPr>
        <w:t>≤</w:t>
      </w:r>
      <w:r>
        <w:rPr>
          <w:rFonts w:hint="eastAsia"/>
          <w:sz w:val="21"/>
          <w:szCs w:val="21"/>
          <w:lang w:eastAsia="zh-CN"/>
        </w:rPr>
        <w:t>X</w:t>
      </w:r>
      <w:r>
        <w:rPr>
          <w:rFonts w:hint="eastAsia"/>
          <w:sz w:val="21"/>
          <w:szCs w:val="21"/>
          <w:lang w:eastAsia="zh-CN"/>
        </w:rPr>
        <w:t>＜</w:t>
      </w:r>
      <w:r>
        <w:rPr>
          <w:rFonts w:hint="eastAsia"/>
          <w:sz w:val="21"/>
          <w:szCs w:val="21"/>
          <w:lang w:eastAsia="zh-CN"/>
        </w:rPr>
        <w:t xml:space="preserve">20              </w:t>
      </w:r>
      <w:r>
        <w:rPr>
          <w:rFonts w:hint="eastAsia"/>
          <w:sz w:val="21"/>
          <w:szCs w:val="21"/>
          <w:lang w:eastAsia="zh-CN"/>
        </w:rPr>
        <w:t>不大于算术平均值</w:t>
      </w:r>
      <w:r>
        <w:rPr>
          <w:rFonts w:hint="eastAsia"/>
          <w:sz w:val="21"/>
          <w:szCs w:val="21"/>
          <w:lang w:eastAsia="zh-CN"/>
        </w:rPr>
        <w:t>10%</w:t>
      </w:r>
    </w:p>
    <w:p w:rsidR="00BD7D2D" w:rsidRDefault="00FA0983" w:rsidP="002F1250">
      <w:pPr>
        <w:adjustRightInd w:val="0"/>
        <w:snapToGrid w:val="0"/>
        <w:ind w:firstLineChars="1000" w:firstLine="2100"/>
        <w:rPr>
          <w:rFonts w:hint="eastAsia"/>
          <w:sz w:val="21"/>
          <w:szCs w:val="21"/>
          <w:lang w:eastAsia="zh-CN"/>
        </w:rPr>
      </w:pPr>
      <w:r>
        <w:rPr>
          <w:rFonts w:hint="eastAsia"/>
          <w:sz w:val="21"/>
          <w:szCs w:val="21"/>
          <w:lang w:eastAsia="zh-CN"/>
        </w:rPr>
        <w:t>0.01</w:t>
      </w:r>
      <w:r>
        <w:rPr>
          <w:rFonts w:hint="eastAsia"/>
          <w:sz w:val="21"/>
          <w:szCs w:val="21"/>
          <w:lang w:eastAsia="zh-CN"/>
        </w:rPr>
        <w:t>≤</w:t>
      </w:r>
      <w:r>
        <w:rPr>
          <w:rFonts w:hint="eastAsia"/>
          <w:sz w:val="21"/>
          <w:szCs w:val="21"/>
          <w:lang w:eastAsia="zh-CN"/>
        </w:rPr>
        <w:t>X</w:t>
      </w:r>
      <w:r>
        <w:rPr>
          <w:rFonts w:hint="eastAsia"/>
          <w:sz w:val="21"/>
          <w:szCs w:val="21"/>
          <w:lang w:eastAsia="zh-CN"/>
        </w:rPr>
        <w:t>＜</w:t>
      </w:r>
      <w:r>
        <w:rPr>
          <w:rFonts w:hint="eastAsia"/>
          <w:sz w:val="21"/>
          <w:szCs w:val="21"/>
          <w:lang w:eastAsia="zh-CN"/>
        </w:rPr>
        <w:t xml:space="preserve">1             </w:t>
      </w:r>
      <w:r>
        <w:rPr>
          <w:rFonts w:hint="eastAsia"/>
          <w:sz w:val="21"/>
          <w:szCs w:val="21"/>
          <w:lang w:eastAsia="zh-CN"/>
        </w:rPr>
        <w:t>不大于算术平均值</w:t>
      </w:r>
      <w:r>
        <w:rPr>
          <w:rFonts w:hint="eastAsia"/>
          <w:sz w:val="21"/>
          <w:szCs w:val="21"/>
          <w:lang w:eastAsia="zh-CN"/>
        </w:rPr>
        <w:t>20%</w:t>
      </w:r>
    </w:p>
    <w:p w:rsidR="00BD7D2D" w:rsidRPr="002F1250" w:rsidRDefault="00FA0983" w:rsidP="002F1250">
      <w:pPr>
        <w:adjustRightInd w:val="0"/>
        <w:snapToGrid w:val="0"/>
        <w:spacing w:beforeLines="100" w:before="240" w:afterLines="100" w:after="240"/>
        <w:rPr>
          <w:rFonts w:ascii="黑体" w:eastAsia="黑体" w:hint="eastAsia"/>
          <w:sz w:val="21"/>
          <w:szCs w:val="21"/>
          <w:lang w:eastAsia="zh-CN"/>
        </w:rPr>
      </w:pPr>
      <w:r>
        <w:rPr>
          <w:rFonts w:ascii="黑体" w:eastAsia="黑体" w:hAnsi="黑体" w:hint="eastAsia"/>
          <w:sz w:val="21"/>
          <w:szCs w:val="21"/>
          <w:lang w:eastAsia="zh-CN"/>
        </w:rPr>
        <w:t>A.</w:t>
      </w:r>
      <w:r w:rsidR="002F1250">
        <w:rPr>
          <w:rFonts w:ascii="黑体" w:eastAsia="黑体"/>
          <w:sz w:val="21"/>
          <w:szCs w:val="21"/>
          <w:lang w:eastAsia="zh-CN"/>
        </w:rPr>
        <w:t>7</w:t>
      </w:r>
      <w:r>
        <w:rPr>
          <w:rFonts w:ascii="黑体" w:eastAsia="黑体" w:hint="eastAsia"/>
          <w:sz w:val="21"/>
          <w:szCs w:val="21"/>
          <w:lang w:eastAsia="zh-CN"/>
        </w:rPr>
        <w:t xml:space="preserve">　报告</w:t>
      </w:r>
    </w:p>
    <w:p w:rsidR="00BD7D2D" w:rsidRDefault="00FA0983">
      <w:pPr>
        <w:pStyle w:val="af4"/>
        <w:ind w:firstLineChars="200" w:firstLine="420"/>
        <w:rPr>
          <w:rFonts w:hAnsi="宋体"/>
          <w:szCs w:val="21"/>
        </w:rPr>
      </w:pPr>
      <w:r>
        <w:rPr>
          <w:rFonts w:hAnsi="宋体" w:hint="eastAsia"/>
          <w:szCs w:val="21"/>
        </w:rPr>
        <w:t>外报结果精确到小数点后两位</w:t>
      </w:r>
      <w:r w:rsidR="00E65524">
        <w:rPr>
          <w:rFonts w:hAnsi="宋体" w:hint="eastAsia"/>
          <w:szCs w:val="21"/>
        </w:rPr>
        <w:t>。当结果小于</w:t>
      </w:r>
      <w:r w:rsidR="002F1250">
        <w:rPr>
          <w:rFonts w:hAnsi="宋体" w:hint="eastAsia"/>
          <w:szCs w:val="21"/>
        </w:rPr>
        <w:t>检测下限</w:t>
      </w:r>
      <w:r>
        <w:rPr>
          <w:rFonts w:hAnsi="宋体" w:hint="eastAsia"/>
          <w:szCs w:val="21"/>
        </w:rPr>
        <w:t>0.01%</w:t>
      </w:r>
      <w:r>
        <w:rPr>
          <w:rFonts w:hAnsi="宋体" w:hint="eastAsia"/>
          <w:szCs w:val="21"/>
        </w:rPr>
        <w:t>（体积分数）时，报告为</w:t>
      </w:r>
      <w:r>
        <w:rPr>
          <w:rFonts w:hAnsi="宋体" w:hint="eastAsia"/>
          <w:szCs w:val="21"/>
        </w:rPr>
        <w:t>&lt;0.01%</w:t>
      </w:r>
      <w:r>
        <w:rPr>
          <w:rFonts w:hAnsi="宋体" w:hint="eastAsia"/>
          <w:szCs w:val="21"/>
        </w:rPr>
        <w:t>（体积分数）</w:t>
      </w:r>
      <w:r w:rsidR="00E65524">
        <w:rPr>
          <w:rFonts w:hAnsi="宋体" w:hint="eastAsia"/>
          <w:szCs w:val="21"/>
        </w:rPr>
        <w:t>。</w:t>
      </w: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BD7D2D" w:rsidRDefault="00BD7D2D">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szCs w:val="21"/>
        </w:rPr>
      </w:pPr>
    </w:p>
    <w:p w:rsidR="00E65524" w:rsidRDefault="00E65524">
      <w:pPr>
        <w:pStyle w:val="af4"/>
        <w:ind w:firstLineChars="200" w:firstLine="420"/>
        <w:rPr>
          <w:rFonts w:hAnsi="宋体" w:hint="eastAsia"/>
          <w:szCs w:val="21"/>
        </w:rPr>
      </w:pPr>
    </w:p>
    <w:p w:rsidR="00E65524" w:rsidRDefault="00E65524">
      <w:pPr>
        <w:pStyle w:val="af4"/>
        <w:ind w:firstLineChars="200" w:firstLine="420"/>
        <w:rPr>
          <w:rFonts w:hAnsi="宋体" w:hint="eastAsia"/>
          <w:szCs w:val="21"/>
        </w:rPr>
      </w:pPr>
    </w:p>
    <w:p w:rsidR="002F1250" w:rsidRDefault="002F1250">
      <w:pPr>
        <w:pStyle w:val="af4"/>
        <w:ind w:firstLineChars="200" w:firstLine="420"/>
        <w:rPr>
          <w:rFonts w:hAnsi="宋体" w:hint="eastAsia"/>
          <w:szCs w:val="21"/>
        </w:rPr>
      </w:pPr>
    </w:p>
    <w:p w:rsidR="00BD7D2D" w:rsidRDefault="00FA0983">
      <w:pPr>
        <w:pStyle w:val="af6"/>
        <w:spacing w:beforeLines="100" w:before="240" w:afterLines="100" w:after="240"/>
        <w:jc w:val="center"/>
      </w:pPr>
      <w:r>
        <w:lastRenderedPageBreak/>
        <w:t>附录</w:t>
      </w:r>
      <w:r>
        <w:rPr>
          <w:rFonts w:hint="eastAsia"/>
        </w:rPr>
        <w:t>B</w:t>
      </w:r>
    </w:p>
    <w:p w:rsidR="00BD7D2D" w:rsidRDefault="00FA0983">
      <w:pPr>
        <w:pStyle w:val="af4"/>
        <w:spacing w:beforeLines="100" w:before="240" w:afterLines="100" w:after="240"/>
        <w:rPr>
          <w:szCs w:val="21"/>
        </w:rPr>
      </w:pPr>
      <w:r>
        <w:rPr>
          <w:rFonts w:hint="eastAsia"/>
          <w:szCs w:val="21"/>
        </w:rPr>
        <w:t xml:space="preserve">                                  </w:t>
      </w:r>
      <w:r>
        <w:rPr>
          <w:rFonts w:ascii="黑体" w:eastAsia="黑体"/>
          <w:kern w:val="0"/>
          <w:szCs w:val="21"/>
        </w:rPr>
        <w:t xml:space="preserve">  (</w:t>
      </w:r>
      <w:r>
        <w:rPr>
          <w:rFonts w:ascii="黑体" w:eastAsia="黑体" w:hint="eastAsia"/>
          <w:kern w:val="0"/>
          <w:szCs w:val="21"/>
        </w:rPr>
        <w:t>资料性</w:t>
      </w:r>
      <w:r>
        <w:rPr>
          <w:rFonts w:ascii="黑体" w:eastAsia="黑体"/>
          <w:kern w:val="0"/>
          <w:szCs w:val="21"/>
        </w:rPr>
        <w:t>)</w:t>
      </w:r>
    </w:p>
    <w:p w:rsidR="00BD7D2D" w:rsidRDefault="00FA0983">
      <w:pPr>
        <w:pStyle w:val="af4"/>
        <w:spacing w:beforeLines="100" w:before="240" w:afterLines="100" w:after="240"/>
        <w:rPr>
          <w:szCs w:val="21"/>
          <w:highlight w:val="green"/>
        </w:rPr>
      </w:pPr>
      <w:r>
        <w:rPr>
          <w:rFonts w:ascii="黑体" w:eastAsia="黑体" w:hint="eastAsia"/>
          <w:kern w:val="0"/>
          <w:szCs w:val="21"/>
        </w:rPr>
        <w:t xml:space="preserve">                                      </w:t>
      </w:r>
      <w:r>
        <w:rPr>
          <w:rFonts w:ascii="黑体" w:eastAsia="黑体" w:hint="eastAsia"/>
          <w:kern w:val="0"/>
          <w:szCs w:val="21"/>
        </w:rPr>
        <w:t>安全</w:t>
      </w:r>
    </w:p>
    <w:p w:rsidR="00BD7D2D" w:rsidRDefault="00FA0983">
      <w:pPr>
        <w:tabs>
          <w:tab w:val="left" w:pos="993"/>
        </w:tabs>
        <w:adjustRightInd w:val="0"/>
        <w:snapToGrid w:val="0"/>
        <w:rPr>
          <w:color w:val="000000" w:themeColor="text1"/>
          <w:sz w:val="21"/>
          <w:szCs w:val="21"/>
          <w:lang w:eastAsia="zh-CN"/>
        </w:rPr>
      </w:pPr>
      <w:r>
        <w:rPr>
          <w:rFonts w:hint="eastAsia"/>
          <w:color w:val="000000" w:themeColor="text1"/>
          <w:sz w:val="21"/>
          <w:szCs w:val="21"/>
          <w:lang w:eastAsia="zh-CN"/>
        </w:rPr>
        <w:t xml:space="preserve">B.1 </w:t>
      </w:r>
      <w:r>
        <w:rPr>
          <w:rFonts w:hint="eastAsia"/>
          <w:color w:val="000000" w:themeColor="text1"/>
          <w:sz w:val="21"/>
          <w:szCs w:val="21"/>
          <w:lang w:eastAsia="zh-CN"/>
        </w:rPr>
        <w:t xml:space="preserve"> </w:t>
      </w:r>
      <w:r>
        <w:rPr>
          <w:rFonts w:hint="eastAsia"/>
          <w:color w:val="000000" w:themeColor="text1"/>
          <w:sz w:val="21"/>
          <w:szCs w:val="21"/>
          <w:lang w:eastAsia="zh-CN"/>
        </w:rPr>
        <w:t>在甲烷氢含量有可能增加的地方，应设通风装置，并对甲烷含量进行监测。</w:t>
      </w:r>
    </w:p>
    <w:p w:rsidR="00BD7D2D" w:rsidRDefault="00FA0983">
      <w:pPr>
        <w:tabs>
          <w:tab w:val="left" w:pos="993"/>
        </w:tabs>
        <w:adjustRightInd w:val="0"/>
        <w:snapToGrid w:val="0"/>
        <w:rPr>
          <w:color w:val="000000" w:themeColor="text1"/>
          <w:sz w:val="21"/>
          <w:szCs w:val="21"/>
          <w:lang w:eastAsia="zh-CN"/>
        </w:rPr>
      </w:pPr>
      <w:r>
        <w:rPr>
          <w:rFonts w:hint="eastAsia"/>
          <w:color w:val="000000" w:themeColor="text1"/>
          <w:sz w:val="21"/>
          <w:szCs w:val="21"/>
          <w:lang w:eastAsia="zh-CN"/>
        </w:rPr>
        <w:t>B.2</w:t>
      </w:r>
      <w:r>
        <w:rPr>
          <w:rFonts w:hint="eastAsia"/>
          <w:color w:val="000000" w:themeColor="text1"/>
          <w:sz w:val="21"/>
          <w:szCs w:val="21"/>
          <w:lang w:eastAsia="zh-CN"/>
        </w:rPr>
        <w:t xml:space="preserve">  </w:t>
      </w:r>
      <w:r>
        <w:rPr>
          <w:rFonts w:hint="eastAsia"/>
          <w:color w:val="000000" w:themeColor="text1"/>
          <w:sz w:val="21"/>
          <w:szCs w:val="21"/>
          <w:lang w:eastAsia="zh-CN"/>
        </w:rPr>
        <w:t>检修和加工处理</w:t>
      </w:r>
      <w:proofErr w:type="gramStart"/>
      <w:r>
        <w:rPr>
          <w:rFonts w:hint="eastAsia"/>
          <w:color w:val="000000" w:themeColor="text1"/>
          <w:sz w:val="21"/>
          <w:szCs w:val="21"/>
          <w:lang w:eastAsia="zh-CN"/>
        </w:rPr>
        <w:t>甲氢烷生产</w:t>
      </w:r>
      <w:proofErr w:type="gramEnd"/>
      <w:r>
        <w:rPr>
          <w:rFonts w:hint="eastAsia"/>
          <w:color w:val="000000" w:themeColor="text1"/>
          <w:sz w:val="21"/>
          <w:szCs w:val="21"/>
          <w:lang w:eastAsia="zh-CN"/>
        </w:rPr>
        <w:t>装置或容器之前，应先用氮气或其他惰性气体将甲烷氢置换，直至甲烷和氢气含量</w:t>
      </w:r>
      <w:r>
        <w:rPr>
          <w:rFonts w:hint="eastAsia"/>
          <w:color w:val="000000" w:themeColor="text1"/>
          <w:sz w:val="21"/>
          <w:szCs w:val="21"/>
          <w:lang w:eastAsia="zh-CN"/>
        </w:rPr>
        <w:t>(</w:t>
      </w:r>
      <w:r>
        <w:rPr>
          <w:rFonts w:hint="eastAsia"/>
          <w:color w:val="000000" w:themeColor="text1"/>
          <w:sz w:val="21"/>
          <w:szCs w:val="21"/>
          <w:lang w:eastAsia="zh-CN"/>
        </w:rPr>
        <w:t>体积分数</w:t>
      </w:r>
      <w:r>
        <w:rPr>
          <w:rFonts w:hint="eastAsia"/>
          <w:color w:val="000000" w:themeColor="text1"/>
          <w:sz w:val="21"/>
          <w:szCs w:val="21"/>
          <w:lang w:eastAsia="zh-CN"/>
        </w:rPr>
        <w:t>)</w:t>
      </w:r>
      <w:r>
        <w:rPr>
          <w:rFonts w:hint="eastAsia"/>
          <w:color w:val="000000" w:themeColor="text1"/>
          <w:sz w:val="21"/>
          <w:szCs w:val="21"/>
          <w:lang w:eastAsia="zh-CN"/>
        </w:rPr>
        <w:t>小于</w:t>
      </w:r>
      <w:r>
        <w:rPr>
          <w:rFonts w:hint="eastAsia"/>
          <w:color w:val="000000" w:themeColor="text1"/>
          <w:sz w:val="21"/>
          <w:szCs w:val="21"/>
          <w:lang w:eastAsia="zh-CN"/>
        </w:rPr>
        <w:t>5 *10</w:t>
      </w:r>
      <w:r>
        <w:rPr>
          <w:rFonts w:hint="eastAsia"/>
          <w:color w:val="000000" w:themeColor="text1"/>
          <w:sz w:val="21"/>
          <w:szCs w:val="21"/>
          <w:vertAlign w:val="superscript"/>
          <w:lang w:eastAsia="zh-CN"/>
        </w:rPr>
        <w:t>-2</w:t>
      </w:r>
      <w:r>
        <w:rPr>
          <w:rFonts w:hint="eastAsia"/>
          <w:color w:val="000000" w:themeColor="text1"/>
          <w:sz w:val="21"/>
          <w:szCs w:val="21"/>
          <w:lang w:eastAsia="zh-CN"/>
        </w:rPr>
        <w:t xml:space="preserve"> </w:t>
      </w:r>
      <w:r>
        <w:rPr>
          <w:rFonts w:hint="eastAsia"/>
          <w:color w:val="000000" w:themeColor="text1"/>
          <w:sz w:val="21"/>
          <w:szCs w:val="21"/>
          <w:lang w:eastAsia="zh-CN"/>
        </w:rPr>
        <w:t>以下。</w:t>
      </w:r>
    </w:p>
    <w:p w:rsidR="00BD7D2D" w:rsidRDefault="00FA0983">
      <w:pPr>
        <w:tabs>
          <w:tab w:val="left" w:pos="993"/>
        </w:tabs>
        <w:adjustRightInd w:val="0"/>
        <w:snapToGrid w:val="0"/>
        <w:rPr>
          <w:color w:val="000000" w:themeColor="text1"/>
          <w:sz w:val="21"/>
          <w:szCs w:val="21"/>
          <w:lang w:eastAsia="zh-CN"/>
        </w:rPr>
      </w:pPr>
      <w:r>
        <w:rPr>
          <w:rFonts w:hint="eastAsia"/>
          <w:color w:val="000000" w:themeColor="text1"/>
          <w:sz w:val="21"/>
          <w:szCs w:val="21"/>
          <w:lang w:eastAsia="zh-CN"/>
        </w:rPr>
        <w:t>B.3</w:t>
      </w:r>
      <w:r>
        <w:rPr>
          <w:rFonts w:hint="eastAsia"/>
          <w:color w:val="000000" w:themeColor="text1"/>
          <w:sz w:val="21"/>
          <w:szCs w:val="21"/>
          <w:lang w:eastAsia="zh-CN"/>
        </w:rPr>
        <w:t xml:space="preserve">  </w:t>
      </w:r>
      <w:r>
        <w:rPr>
          <w:rFonts w:hint="eastAsia"/>
          <w:color w:val="000000" w:themeColor="text1"/>
          <w:sz w:val="21"/>
          <w:szCs w:val="21"/>
          <w:lang w:eastAsia="zh-CN"/>
        </w:rPr>
        <w:t>当容器发生泄漏时，应立即切断周围火源，人员迅速撤离至泄漏区上风处，并进行隔离，严格限制出人。应急处理人员应佩戴正压式呼吸器，在消防设施齐备完好的情况下进入现场，尽可能切断泄漏源，合理通风，加速扩散。</w:t>
      </w:r>
    </w:p>
    <w:p w:rsidR="00BD7D2D" w:rsidRDefault="00BD7D2D">
      <w:pPr>
        <w:pStyle w:val="af4"/>
        <w:ind w:firstLineChars="200" w:firstLine="420"/>
        <w:rPr>
          <w:rFonts w:hAnsi="宋体"/>
          <w:szCs w:val="21"/>
        </w:rPr>
      </w:pPr>
    </w:p>
    <w:sectPr w:rsidR="00BD7D2D">
      <w:pgSz w:w="11910" w:h="16840"/>
      <w:pgMar w:top="1420" w:right="1400" w:bottom="280" w:left="13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983" w:rsidRDefault="00FA0983">
      <w:r>
        <w:separator/>
      </w:r>
    </w:p>
  </w:endnote>
  <w:endnote w:type="continuationSeparator" w:id="0">
    <w:p w:rsidR="00FA0983" w:rsidRDefault="00FA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ilent Logo">
    <w:altName w:val="方正舒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2D" w:rsidRDefault="00FA0983">
    <w:pPr>
      <w:pStyle w:val="af7"/>
    </w:pPr>
    <w:r>
      <w:fldChar w:fldCharType="begin"/>
    </w:r>
    <w:r>
      <w:instrText xml:space="preserve"> PAGE  \* MERGEFORMAT </w:instrText>
    </w:r>
    <w:r>
      <w:fldChar w:fldCharType="separate"/>
    </w:r>
    <w:r w:rsidR="00E6552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983" w:rsidRDefault="00FA0983">
      <w:r>
        <w:separator/>
      </w:r>
    </w:p>
  </w:footnote>
  <w:footnote w:type="continuationSeparator" w:id="0">
    <w:p w:rsidR="00FA0983" w:rsidRDefault="00FA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7C19A2E0084947EABD1E6C90436588BF"/>
      </w:placeholder>
      <w:temporary/>
      <w:showingPlcHdr/>
      <w15:appearance w15:val="hidden"/>
    </w:sdtPr>
    <w:sdtEndPr/>
    <w:sdtContent>
      <w:p w:rsidR="00BD7D2D" w:rsidRDefault="00FA0983">
        <w:pPr>
          <w:pStyle w:val="ad"/>
        </w:pPr>
        <w:r>
          <w:rPr>
            <w:lang w:val="zh-CN" w:eastAsia="zh-CN"/>
          </w:rPr>
          <w:t>[</w:t>
        </w:r>
        <w:r>
          <w:rPr>
            <w:lang w:val="zh-CN" w:eastAsia="zh-CN"/>
          </w:rPr>
          <w:t>在此处键入</w:t>
        </w:r>
        <w:r>
          <w:rPr>
            <w:lang w:val="zh-CN" w:eastAsia="zh-CN"/>
          </w:rPr>
          <w:t>]</w:t>
        </w:r>
      </w:p>
    </w:sdtContent>
  </w:sdt>
  <w:p w:rsidR="00BD7D2D" w:rsidRDefault="00BD7D2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2D" w:rsidRDefault="00FA0983">
    <w:pPr>
      <w:pStyle w:val="af8"/>
    </w:pPr>
    <w:r>
      <w:t>T</w:t>
    </w:r>
    <w:r>
      <w:rPr>
        <w:rFonts w:hint="eastAsia"/>
      </w:rPr>
      <w:t>/NPCA</w:t>
    </w:r>
    <w:r>
      <w:t xml:space="preserve"> </w:t>
    </w:r>
    <w:r>
      <w:rPr>
        <w:rFonts w:hint="eastAsia"/>
      </w:rPr>
      <w:t>***</w:t>
    </w:r>
    <w:r>
      <w:t>—</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2876670D"/>
    <w:multiLevelType w:val="multilevel"/>
    <w:tmpl w:val="2876670D"/>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nsid w:val="7B774FC7"/>
    <w:multiLevelType w:val="multilevel"/>
    <w:tmpl w:val="7B774FC7"/>
    <w:lvl w:ilvl="0">
      <w:start w:val="1"/>
      <w:numFmt w:val="upperLetter"/>
      <w:lvlText w:val="%1"/>
      <w:lvlJc w:val="left"/>
      <w:pPr>
        <w:ind w:left="440" w:hanging="425"/>
      </w:pPr>
      <w:rPr>
        <w:rFonts w:ascii="Times New Roman" w:eastAsia="黑体" w:hAnsi="Times New Roman" w:hint="default"/>
        <w:color w:val="auto"/>
      </w:rPr>
    </w:lvl>
    <w:lvl w:ilvl="1">
      <w:start w:val="1"/>
      <w:numFmt w:val="decimal"/>
      <w:pStyle w:val="a2"/>
      <w:lvlText w:val="%1.%2"/>
      <w:lvlJc w:val="left"/>
      <w:pPr>
        <w:ind w:left="552" w:hanging="567"/>
      </w:pPr>
      <w:rPr>
        <w:rFonts w:hint="eastAsia"/>
      </w:rPr>
    </w:lvl>
    <w:lvl w:ilvl="2">
      <w:start w:val="1"/>
      <w:numFmt w:val="decimal"/>
      <w:lvlText w:val="%1.%2.%3"/>
      <w:lvlJc w:val="left"/>
      <w:pPr>
        <w:ind w:left="538" w:hanging="567"/>
      </w:pPr>
      <w:rPr>
        <w:rFonts w:hint="eastAsia"/>
      </w:rPr>
    </w:lvl>
    <w:lvl w:ilvl="3">
      <w:start w:val="1"/>
      <w:numFmt w:val="decimal"/>
      <w:pStyle w:val="a3"/>
      <w:lvlText w:val="%1.%2.%3.%4"/>
      <w:lvlJc w:val="left"/>
      <w:pPr>
        <w:ind w:left="444" w:hanging="708"/>
      </w:pPr>
      <w:rPr>
        <w:rFonts w:eastAsia="黑体"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46"/>
    <w:rsid w:val="00000E72"/>
    <w:rsid w:val="00001B44"/>
    <w:rsid w:val="00006C0B"/>
    <w:rsid w:val="00011E57"/>
    <w:rsid w:val="0001720C"/>
    <w:rsid w:val="000226AF"/>
    <w:rsid w:val="000247AE"/>
    <w:rsid w:val="00033354"/>
    <w:rsid w:val="00036511"/>
    <w:rsid w:val="00040BC4"/>
    <w:rsid w:val="00041404"/>
    <w:rsid w:val="00043DE7"/>
    <w:rsid w:val="0004788A"/>
    <w:rsid w:val="000513CC"/>
    <w:rsid w:val="00057AB7"/>
    <w:rsid w:val="000612ED"/>
    <w:rsid w:val="00062192"/>
    <w:rsid w:val="00071D2B"/>
    <w:rsid w:val="00072ABA"/>
    <w:rsid w:val="0007374C"/>
    <w:rsid w:val="00082189"/>
    <w:rsid w:val="00083788"/>
    <w:rsid w:val="000847C3"/>
    <w:rsid w:val="000861D2"/>
    <w:rsid w:val="000919EC"/>
    <w:rsid w:val="00094682"/>
    <w:rsid w:val="000A0F99"/>
    <w:rsid w:val="000B5198"/>
    <w:rsid w:val="000B6206"/>
    <w:rsid w:val="000B7A4E"/>
    <w:rsid w:val="000C1282"/>
    <w:rsid w:val="000C42C4"/>
    <w:rsid w:val="000C70B2"/>
    <w:rsid w:val="000D2DB8"/>
    <w:rsid w:val="000D3FE2"/>
    <w:rsid w:val="000E02B1"/>
    <w:rsid w:val="000E253E"/>
    <w:rsid w:val="000E310F"/>
    <w:rsid w:val="000E4F4D"/>
    <w:rsid w:val="000E59BE"/>
    <w:rsid w:val="000F0C37"/>
    <w:rsid w:val="000F4AB6"/>
    <w:rsid w:val="0010194C"/>
    <w:rsid w:val="0010258A"/>
    <w:rsid w:val="00103527"/>
    <w:rsid w:val="001144FE"/>
    <w:rsid w:val="00115844"/>
    <w:rsid w:val="0013424A"/>
    <w:rsid w:val="00147740"/>
    <w:rsid w:val="00147FA9"/>
    <w:rsid w:val="00150332"/>
    <w:rsid w:val="001538A2"/>
    <w:rsid w:val="00155E9B"/>
    <w:rsid w:val="00156F82"/>
    <w:rsid w:val="00157D5C"/>
    <w:rsid w:val="001661DD"/>
    <w:rsid w:val="00167510"/>
    <w:rsid w:val="00170DD3"/>
    <w:rsid w:val="0017214B"/>
    <w:rsid w:val="00172461"/>
    <w:rsid w:val="0017604C"/>
    <w:rsid w:val="00177244"/>
    <w:rsid w:val="00191097"/>
    <w:rsid w:val="00191C2D"/>
    <w:rsid w:val="00191FCB"/>
    <w:rsid w:val="001953C8"/>
    <w:rsid w:val="001958D8"/>
    <w:rsid w:val="001A057D"/>
    <w:rsid w:val="001A47A4"/>
    <w:rsid w:val="001A4DB1"/>
    <w:rsid w:val="001A4E99"/>
    <w:rsid w:val="001A677C"/>
    <w:rsid w:val="001A7C7D"/>
    <w:rsid w:val="001B268F"/>
    <w:rsid w:val="001B348D"/>
    <w:rsid w:val="001B53AD"/>
    <w:rsid w:val="001B5F85"/>
    <w:rsid w:val="001C1962"/>
    <w:rsid w:val="001C1E52"/>
    <w:rsid w:val="001C207A"/>
    <w:rsid w:val="001C25D3"/>
    <w:rsid w:val="001C566F"/>
    <w:rsid w:val="001D66FC"/>
    <w:rsid w:val="001E3801"/>
    <w:rsid w:val="001F4458"/>
    <w:rsid w:val="001F4975"/>
    <w:rsid w:val="00204CB1"/>
    <w:rsid w:val="00210450"/>
    <w:rsid w:val="00214E56"/>
    <w:rsid w:val="0022586C"/>
    <w:rsid w:val="00227446"/>
    <w:rsid w:val="00235975"/>
    <w:rsid w:val="00236075"/>
    <w:rsid w:val="0024142D"/>
    <w:rsid w:val="002437B0"/>
    <w:rsid w:val="00245A12"/>
    <w:rsid w:val="00247709"/>
    <w:rsid w:val="00250D1F"/>
    <w:rsid w:val="00260D5A"/>
    <w:rsid w:val="00262B6D"/>
    <w:rsid w:val="00271F39"/>
    <w:rsid w:val="002768EA"/>
    <w:rsid w:val="00282409"/>
    <w:rsid w:val="00283BCE"/>
    <w:rsid w:val="00292AC6"/>
    <w:rsid w:val="00295539"/>
    <w:rsid w:val="002A0D14"/>
    <w:rsid w:val="002C1310"/>
    <w:rsid w:val="002D30B3"/>
    <w:rsid w:val="002F1250"/>
    <w:rsid w:val="002F1473"/>
    <w:rsid w:val="002F2D3B"/>
    <w:rsid w:val="002F740E"/>
    <w:rsid w:val="00300418"/>
    <w:rsid w:val="00302207"/>
    <w:rsid w:val="00313061"/>
    <w:rsid w:val="00315CAC"/>
    <w:rsid w:val="0032400F"/>
    <w:rsid w:val="00336D2C"/>
    <w:rsid w:val="00350B54"/>
    <w:rsid w:val="00353D02"/>
    <w:rsid w:val="00354D48"/>
    <w:rsid w:val="00356EDE"/>
    <w:rsid w:val="003602A6"/>
    <w:rsid w:val="003619C0"/>
    <w:rsid w:val="00362535"/>
    <w:rsid w:val="00365348"/>
    <w:rsid w:val="00372D3F"/>
    <w:rsid w:val="003744BC"/>
    <w:rsid w:val="00374B46"/>
    <w:rsid w:val="00383369"/>
    <w:rsid w:val="00386E65"/>
    <w:rsid w:val="003A1F86"/>
    <w:rsid w:val="003A4077"/>
    <w:rsid w:val="003B7B44"/>
    <w:rsid w:val="003C24CA"/>
    <w:rsid w:val="003C4305"/>
    <w:rsid w:val="003E7DF2"/>
    <w:rsid w:val="003F033A"/>
    <w:rsid w:val="003F6831"/>
    <w:rsid w:val="003F6C26"/>
    <w:rsid w:val="003F7A99"/>
    <w:rsid w:val="004035CB"/>
    <w:rsid w:val="004204F1"/>
    <w:rsid w:val="00425D2F"/>
    <w:rsid w:val="00426FE6"/>
    <w:rsid w:val="00434556"/>
    <w:rsid w:val="004602AE"/>
    <w:rsid w:val="00462EC6"/>
    <w:rsid w:val="00463EA1"/>
    <w:rsid w:val="0047149C"/>
    <w:rsid w:val="004740ED"/>
    <w:rsid w:val="0047560C"/>
    <w:rsid w:val="004760B3"/>
    <w:rsid w:val="00477AD0"/>
    <w:rsid w:val="00482AF3"/>
    <w:rsid w:val="00482C85"/>
    <w:rsid w:val="004838D1"/>
    <w:rsid w:val="00484D43"/>
    <w:rsid w:val="00484D49"/>
    <w:rsid w:val="00485D4B"/>
    <w:rsid w:val="00485F6E"/>
    <w:rsid w:val="0048782C"/>
    <w:rsid w:val="004920C9"/>
    <w:rsid w:val="00493C5F"/>
    <w:rsid w:val="00495AA4"/>
    <w:rsid w:val="00496443"/>
    <w:rsid w:val="004A6F6C"/>
    <w:rsid w:val="004C06EE"/>
    <w:rsid w:val="004C1453"/>
    <w:rsid w:val="004C2803"/>
    <w:rsid w:val="004C5775"/>
    <w:rsid w:val="004C5E6C"/>
    <w:rsid w:val="004C7E60"/>
    <w:rsid w:val="004E326E"/>
    <w:rsid w:val="004E6859"/>
    <w:rsid w:val="004F30F3"/>
    <w:rsid w:val="005021BF"/>
    <w:rsid w:val="00504B6D"/>
    <w:rsid w:val="00510BF8"/>
    <w:rsid w:val="00510CB8"/>
    <w:rsid w:val="005123B7"/>
    <w:rsid w:val="005132E4"/>
    <w:rsid w:val="005135C2"/>
    <w:rsid w:val="0051748B"/>
    <w:rsid w:val="005177D1"/>
    <w:rsid w:val="0052493C"/>
    <w:rsid w:val="005260AC"/>
    <w:rsid w:val="00527B4F"/>
    <w:rsid w:val="00530088"/>
    <w:rsid w:val="00533D82"/>
    <w:rsid w:val="00543A74"/>
    <w:rsid w:val="00556D36"/>
    <w:rsid w:val="00557E58"/>
    <w:rsid w:val="00560C3E"/>
    <w:rsid w:val="005611B7"/>
    <w:rsid w:val="00561404"/>
    <w:rsid w:val="00566717"/>
    <w:rsid w:val="005702C2"/>
    <w:rsid w:val="00572295"/>
    <w:rsid w:val="005725B7"/>
    <w:rsid w:val="00574257"/>
    <w:rsid w:val="005813C4"/>
    <w:rsid w:val="00582D6D"/>
    <w:rsid w:val="005832DC"/>
    <w:rsid w:val="005848CF"/>
    <w:rsid w:val="005861E4"/>
    <w:rsid w:val="005909F3"/>
    <w:rsid w:val="005933BF"/>
    <w:rsid w:val="0059453D"/>
    <w:rsid w:val="005A2CA7"/>
    <w:rsid w:val="005B5FDC"/>
    <w:rsid w:val="005B6C97"/>
    <w:rsid w:val="005B7E4A"/>
    <w:rsid w:val="005C72C2"/>
    <w:rsid w:val="005D30C3"/>
    <w:rsid w:val="005E0286"/>
    <w:rsid w:val="005E4E59"/>
    <w:rsid w:val="005E64B1"/>
    <w:rsid w:val="005F74D2"/>
    <w:rsid w:val="00601627"/>
    <w:rsid w:val="006113D1"/>
    <w:rsid w:val="0061150F"/>
    <w:rsid w:val="0061499A"/>
    <w:rsid w:val="0061691F"/>
    <w:rsid w:val="00621C81"/>
    <w:rsid w:val="00622D34"/>
    <w:rsid w:val="00627918"/>
    <w:rsid w:val="00632E4C"/>
    <w:rsid w:val="00633B50"/>
    <w:rsid w:val="00634D6F"/>
    <w:rsid w:val="00637D17"/>
    <w:rsid w:val="00643C32"/>
    <w:rsid w:val="00652BB1"/>
    <w:rsid w:val="006530BA"/>
    <w:rsid w:val="00655D57"/>
    <w:rsid w:val="00667EBB"/>
    <w:rsid w:val="006723F9"/>
    <w:rsid w:val="00672AA9"/>
    <w:rsid w:val="0067395F"/>
    <w:rsid w:val="006832C6"/>
    <w:rsid w:val="006845D3"/>
    <w:rsid w:val="00686431"/>
    <w:rsid w:val="006906BE"/>
    <w:rsid w:val="00692AE4"/>
    <w:rsid w:val="00695526"/>
    <w:rsid w:val="00695AD9"/>
    <w:rsid w:val="00697757"/>
    <w:rsid w:val="006A4778"/>
    <w:rsid w:val="006B14C5"/>
    <w:rsid w:val="006C06D0"/>
    <w:rsid w:val="006C106B"/>
    <w:rsid w:val="006C3695"/>
    <w:rsid w:val="006C7CD9"/>
    <w:rsid w:val="006D1815"/>
    <w:rsid w:val="006D5DCB"/>
    <w:rsid w:val="006E2520"/>
    <w:rsid w:val="006E2F2C"/>
    <w:rsid w:val="006F0913"/>
    <w:rsid w:val="006F42E7"/>
    <w:rsid w:val="006F536A"/>
    <w:rsid w:val="006F59CF"/>
    <w:rsid w:val="006F5D6D"/>
    <w:rsid w:val="006F7777"/>
    <w:rsid w:val="00707558"/>
    <w:rsid w:val="00715CE8"/>
    <w:rsid w:val="007172F7"/>
    <w:rsid w:val="00722940"/>
    <w:rsid w:val="0072355C"/>
    <w:rsid w:val="007323A1"/>
    <w:rsid w:val="00734311"/>
    <w:rsid w:val="007359BA"/>
    <w:rsid w:val="00735AA2"/>
    <w:rsid w:val="00752933"/>
    <w:rsid w:val="007626A5"/>
    <w:rsid w:val="00764BFA"/>
    <w:rsid w:val="00766E01"/>
    <w:rsid w:val="0077065A"/>
    <w:rsid w:val="00777684"/>
    <w:rsid w:val="00782BDE"/>
    <w:rsid w:val="00791B9A"/>
    <w:rsid w:val="007931C7"/>
    <w:rsid w:val="00793E9D"/>
    <w:rsid w:val="007B0CA5"/>
    <w:rsid w:val="007B2D64"/>
    <w:rsid w:val="007C3482"/>
    <w:rsid w:val="007C5926"/>
    <w:rsid w:val="007D10AF"/>
    <w:rsid w:val="007D75E7"/>
    <w:rsid w:val="007E2CD1"/>
    <w:rsid w:val="007E2D96"/>
    <w:rsid w:val="007F0680"/>
    <w:rsid w:val="007F343D"/>
    <w:rsid w:val="007F4BDD"/>
    <w:rsid w:val="008007A3"/>
    <w:rsid w:val="00800F66"/>
    <w:rsid w:val="0080254B"/>
    <w:rsid w:val="00804153"/>
    <w:rsid w:val="00810479"/>
    <w:rsid w:val="00817ACF"/>
    <w:rsid w:val="00820C53"/>
    <w:rsid w:val="008231C7"/>
    <w:rsid w:val="00824ED8"/>
    <w:rsid w:val="0082553F"/>
    <w:rsid w:val="008341F8"/>
    <w:rsid w:val="00835AA6"/>
    <w:rsid w:val="0084040E"/>
    <w:rsid w:val="00840905"/>
    <w:rsid w:val="00841519"/>
    <w:rsid w:val="008429C6"/>
    <w:rsid w:val="00842BAE"/>
    <w:rsid w:val="008510D0"/>
    <w:rsid w:val="008518E4"/>
    <w:rsid w:val="00876CF9"/>
    <w:rsid w:val="00881F08"/>
    <w:rsid w:val="00895246"/>
    <w:rsid w:val="008A3D21"/>
    <w:rsid w:val="008A5A8B"/>
    <w:rsid w:val="008B30DC"/>
    <w:rsid w:val="008B6619"/>
    <w:rsid w:val="008B6C05"/>
    <w:rsid w:val="008C3881"/>
    <w:rsid w:val="008C5BDB"/>
    <w:rsid w:val="008D10B8"/>
    <w:rsid w:val="008D46C8"/>
    <w:rsid w:val="008E0A1F"/>
    <w:rsid w:val="008E3BD7"/>
    <w:rsid w:val="008E6476"/>
    <w:rsid w:val="00914394"/>
    <w:rsid w:val="00921BB6"/>
    <w:rsid w:val="0092227B"/>
    <w:rsid w:val="00923BE7"/>
    <w:rsid w:val="00931B72"/>
    <w:rsid w:val="009449BB"/>
    <w:rsid w:val="00946FAE"/>
    <w:rsid w:val="009525F0"/>
    <w:rsid w:val="009547F9"/>
    <w:rsid w:val="00957230"/>
    <w:rsid w:val="00957576"/>
    <w:rsid w:val="009604B8"/>
    <w:rsid w:val="009617A1"/>
    <w:rsid w:val="00963416"/>
    <w:rsid w:val="00972375"/>
    <w:rsid w:val="0097507F"/>
    <w:rsid w:val="00980E70"/>
    <w:rsid w:val="009817BB"/>
    <w:rsid w:val="0098672D"/>
    <w:rsid w:val="0098678E"/>
    <w:rsid w:val="00986998"/>
    <w:rsid w:val="009A3613"/>
    <w:rsid w:val="009A4576"/>
    <w:rsid w:val="009A718F"/>
    <w:rsid w:val="009A79DA"/>
    <w:rsid w:val="009A7C96"/>
    <w:rsid w:val="009B0B5D"/>
    <w:rsid w:val="009B58D8"/>
    <w:rsid w:val="009C2221"/>
    <w:rsid w:val="009C38B3"/>
    <w:rsid w:val="009D14F9"/>
    <w:rsid w:val="009D2719"/>
    <w:rsid w:val="009E008A"/>
    <w:rsid w:val="009E1389"/>
    <w:rsid w:val="009E47D9"/>
    <w:rsid w:val="009E4FF5"/>
    <w:rsid w:val="009E5B53"/>
    <w:rsid w:val="009E64C1"/>
    <w:rsid w:val="009F23AD"/>
    <w:rsid w:val="009F38C4"/>
    <w:rsid w:val="00A00946"/>
    <w:rsid w:val="00A0317E"/>
    <w:rsid w:val="00A1459E"/>
    <w:rsid w:val="00A22D0D"/>
    <w:rsid w:val="00A2520C"/>
    <w:rsid w:val="00A253D0"/>
    <w:rsid w:val="00A33E35"/>
    <w:rsid w:val="00A42121"/>
    <w:rsid w:val="00A44799"/>
    <w:rsid w:val="00A44A16"/>
    <w:rsid w:val="00A4500F"/>
    <w:rsid w:val="00A4594E"/>
    <w:rsid w:val="00A46BAF"/>
    <w:rsid w:val="00A50A84"/>
    <w:rsid w:val="00A55B34"/>
    <w:rsid w:val="00A6248F"/>
    <w:rsid w:val="00A639D6"/>
    <w:rsid w:val="00A6763C"/>
    <w:rsid w:val="00A67C91"/>
    <w:rsid w:val="00A70062"/>
    <w:rsid w:val="00A70D6D"/>
    <w:rsid w:val="00A7162D"/>
    <w:rsid w:val="00A81835"/>
    <w:rsid w:val="00A81F56"/>
    <w:rsid w:val="00A85EFB"/>
    <w:rsid w:val="00A93BF5"/>
    <w:rsid w:val="00AA2210"/>
    <w:rsid w:val="00AA737B"/>
    <w:rsid w:val="00AB1F40"/>
    <w:rsid w:val="00AB7813"/>
    <w:rsid w:val="00AC414D"/>
    <w:rsid w:val="00AC5830"/>
    <w:rsid w:val="00AD03D5"/>
    <w:rsid w:val="00AD1ABD"/>
    <w:rsid w:val="00AD46FD"/>
    <w:rsid w:val="00AE57F2"/>
    <w:rsid w:val="00AF0345"/>
    <w:rsid w:val="00AF23BE"/>
    <w:rsid w:val="00AF76FC"/>
    <w:rsid w:val="00AF7A57"/>
    <w:rsid w:val="00B01AEB"/>
    <w:rsid w:val="00B10297"/>
    <w:rsid w:val="00B10D6B"/>
    <w:rsid w:val="00B159E5"/>
    <w:rsid w:val="00B227C9"/>
    <w:rsid w:val="00B22D83"/>
    <w:rsid w:val="00B27B02"/>
    <w:rsid w:val="00B30FA4"/>
    <w:rsid w:val="00B31944"/>
    <w:rsid w:val="00B32531"/>
    <w:rsid w:val="00B32A13"/>
    <w:rsid w:val="00B44BF0"/>
    <w:rsid w:val="00B60F2F"/>
    <w:rsid w:val="00B6175F"/>
    <w:rsid w:val="00B67971"/>
    <w:rsid w:val="00B8050A"/>
    <w:rsid w:val="00B87762"/>
    <w:rsid w:val="00B912AF"/>
    <w:rsid w:val="00B9310C"/>
    <w:rsid w:val="00BA542C"/>
    <w:rsid w:val="00BA7916"/>
    <w:rsid w:val="00BA7D9D"/>
    <w:rsid w:val="00BC7FAB"/>
    <w:rsid w:val="00BD2CAB"/>
    <w:rsid w:val="00BD7B72"/>
    <w:rsid w:val="00BD7D2D"/>
    <w:rsid w:val="00BE611A"/>
    <w:rsid w:val="00BE7B76"/>
    <w:rsid w:val="00BF3E6D"/>
    <w:rsid w:val="00BF4652"/>
    <w:rsid w:val="00BF4CB7"/>
    <w:rsid w:val="00C023FD"/>
    <w:rsid w:val="00C030DA"/>
    <w:rsid w:val="00C04945"/>
    <w:rsid w:val="00C073AD"/>
    <w:rsid w:val="00C122D2"/>
    <w:rsid w:val="00C23779"/>
    <w:rsid w:val="00C2450A"/>
    <w:rsid w:val="00C26B94"/>
    <w:rsid w:val="00C27C00"/>
    <w:rsid w:val="00C33580"/>
    <w:rsid w:val="00C3557A"/>
    <w:rsid w:val="00C357FF"/>
    <w:rsid w:val="00C42C07"/>
    <w:rsid w:val="00C471ED"/>
    <w:rsid w:val="00C50656"/>
    <w:rsid w:val="00C511AB"/>
    <w:rsid w:val="00C5145F"/>
    <w:rsid w:val="00C55085"/>
    <w:rsid w:val="00C62605"/>
    <w:rsid w:val="00C626C0"/>
    <w:rsid w:val="00C647BC"/>
    <w:rsid w:val="00C742CE"/>
    <w:rsid w:val="00C8085E"/>
    <w:rsid w:val="00C87EC1"/>
    <w:rsid w:val="00C90B8C"/>
    <w:rsid w:val="00C93B2D"/>
    <w:rsid w:val="00C96AB1"/>
    <w:rsid w:val="00CA19EF"/>
    <w:rsid w:val="00CB1992"/>
    <w:rsid w:val="00CB2090"/>
    <w:rsid w:val="00CB4CA8"/>
    <w:rsid w:val="00CB6A82"/>
    <w:rsid w:val="00CC2ADF"/>
    <w:rsid w:val="00CC3EB9"/>
    <w:rsid w:val="00CC7B18"/>
    <w:rsid w:val="00CD36A8"/>
    <w:rsid w:val="00CD64F6"/>
    <w:rsid w:val="00CD7B21"/>
    <w:rsid w:val="00D00079"/>
    <w:rsid w:val="00D0021F"/>
    <w:rsid w:val="00D055D4"/>
    <w:rsid w:val="00D06F31"/>
    <w:rsid w:val="00D11A8F"/>
    <w:rsid w:val="00D13EA2"/>
    <w:rsid w:val="00D14BA1"/>
    <w:rsid w:val="00D20016"/>
    <w:rsid w:val="00D20F7A"/>
    <w:rsid w:val="00D22210"/>
    <w:rsid w:val="00D22483"/>
    <w:rsid w:val="00D3321D"/>
    <w:rsid w:val="00D3413E"/>
    <w:rsid w:val="00D35312"/>
    <w:rsid w:val="00D42815"/>
    <w:rsid w:val="00D43D99"/>
    <w:rsid w:val="00D45A46"/>
    <w:rsid w:val="00D518D9"/>
    <w:rsid w:val="00D63DBE"/>
    <w:rsid w:val="00D72831"/>
    <w:rsid w:val="00D76916"/>
    <w:rsid w:val="00D83541"/>
    <w:rsid w:val="00D855E0"/>
    <w:rsid w:val="00D85C03"/>
    <w:rsid w:val="00D86683"/>
    <w:rsid w:val="00D86B95"/>
    <w:rsid w:val="00D95788"/>
    <w:rsid w:val="00D97ECF"/>
    <w:rsid w:val="00DA033B"/>
    <w:rsid w:val="00DA5028"/>
    <w:rsid w:val="00DB4128"/>
    <w:rsid w:val="00DB5C6E"/>
    <w:rsid w:val="00DC24B4"/>
    <w:rsid w:val="00DD28C8"/>
    <w:rsid w:val="00DD72E9"/>
    <w:rsid w:val="00DF1EAC"/>
    <w:rsid w:val="00DF1F29"/>
    <w:rsid w:val="00DF25D5"/>
    <w:rsid w:val="00E008F1"/>
    <w:rsid w:val="00E11899"/>
    <w:rsid w:val="00E16BC0"/>
    <w:rsid w:val="00E26348"/>
    <w:rsid w:val="00E3108E"/>
    <w:rsid w:val="00E376B8"/>
    <w:rsid w:val="00E41827"/>
    <w:rsid w:val="00E41EDE"/>
    <w:rsid w:val="00E42AE2"/>
    <w:rsid w:val="00E50402"/>
    <w:rsid w:val="00E50A31"/>
    <w:rsid w:val="00E51D87"/>
    <w:rsid w:val="00E57EEC"/>
    <w:rsid w:val="00E65524"/>
    <w:rsid w:val="00E666F9"/>
    <w:rsid w:val="00E72675"/>
    <w:rsid w:val="00E7334B"/>
    <w:rsid w:val="00E73C40"/>
    <w:rsid w:val="00E76797"/>
    <w:rsid w:val="00E76FA6"/>
    <w:rsid w:val="00E803EB"/>
    <w:rsid w:val="00E86CE4"/>
    <w:rsid w:val="00E907B6"/>
    <w:rsid w:val="00E9092D"/>
    <w:rsid w:val="00E93977"/>
    <w:rsid w:val="00E93BC4"/>
    <w:rsid w:val="00EA1609"/>
    <w:rsid w:val="00EA1881"/>
    <w:rsid w:val="00EA495C"/>
    <w:rsid w:val="00EB5887"/>
    <w:rsid w:val="00EB6120"/>
    <w:rsid w:val="00EC1489"/>
    <w:rsid w:val="00EC3D8D"/>
    <w:rsid w:val="00EC7EAD"/>
    <w:rsid w:val="00ED0B96"/>
    <w:rsid w:val="00ED566A"/>
    <w:rsid w:val="00EE3E21"/>
    <w:rsid w:val="00EE4C45"/>
    <w:rsid w:val="00EE516E"/>
    <w:rsid w:val="00EF00E5"/>
    <w:rsid w:val="00EF6A1F"/>
    <w:rsid w:val="00EF6C73"/>
    <w:rsid w:val="00F1175B"/>
    <w:rsid w:val="00F137EF"/>
    <w:rsid w:val="00F25B10"/>
    <w:rsid w:val="00F2780E"/>
    <w:rsid w:val="00F3382C"/>
    <w:rsid w:val="00F40F54"/>
    <w:rsid w:val="00F41C6C"/>
    <w:rsid w:val="00F42D8A"/>
    <w:rsid w:val="00F4354E"/>
    <w:rsid w:val="00F45A15"/>
    <w:rsid w:val="00F45CDC"/>
    <w:rsid w:val="00F54461"/>
    <w:rsid w:val="00F554E6"/>
    <w:rsid w:val="00F56989"/>
    <w:rsid w:val="00F600F7"/>
    <w:rsid w:val="00F613E5"/>
    <w:rsid w:val="00F62EFE"/>
    <w:rsid w:val="00F63FD5"/>
    <w:rsid w:val="00F759A4"/>
    <w:rsid w:val="00F76CF7"/>
    <w:rsid w:val="00F85CAD"/>
    <w:rsid w:val="00F94031"/>
    <w:rsid w:val="00F945D8"/>
    <w:rsid w:val="00F95522"/>
    <w:rsid w:val="00FA0983"/>
    <w:rsid w:val="00FA1A68"/>
    <w:rsid w:val="00FA2C5E"/>
    <w:rsid w:val="00FA72C5"/>
    <w:rsid w:val="00FB01BA"/>
    <w:rsid w:val="00FB6D38"/>
    <w:rsid w:val="00FC69C1"/>
    <w:rsid w:val="00FD28D5"/>
    <w:rsid w:val="00FE1947"/>
    <w:rsid w:val="00FE6479"/>
    <w:rsid w:val="00FE6CDA"/>
    <w:rsid w:val="00FE6FAE"/>
    <w:rsid w:val="00FE7F99"/>
    <w:rsid w:val="00FF2C3D"/>
    <w:rsid w:val="00FF5E04"/>
    <w:rsid w:val="022D288C"/>
    <w:rsid w:val="115E79C8"/>
    <w:rsid w:val="15786553"/>
    <w:rsid w:val="189B7A8F"/>
    <w:rsid w:val="1A6A2BE0"/>
    <w:rsid w:val="1D277761"/>
    <w:rsid w:val="23FF0C7B"/>
    <w:rsid w:val="24BE242C"/>
    <w:rsid w:val="250227D0"/>
    <w:rsid w:val="27F91B90"/>
    <w:rsid w:val="2B9C2BD7"/>
    <w:rsid w:val="2EC84156"/>
    <w:rsid w:val="33773752"/>
    <w:rsid w:val="39CF40C6"/>
    <w:rsid w:val="3FF664FA"/>
    <w:rsid w:val="444F7919"/>
    <w:rsid w:val="492C6FD9"/>
    <w:rsid w:val="4B284432"/>
    <w:rsid w:val="4D18502F"/>
    <w:rsid w:val="4F316D84"/>
    <w:rsid w:val="5079457D"/>
    <w:rsid w:val="530B0215"/>
    <w:rsid w:val="5C264A0F"/>
    <w:rsid w:val="6241539F"/>
    <w:rsid w:val="6F5D2D35"/>
    <w:rsid w:val="6F697E0C"/>
    <w:rsid w:val="6FDA26DA"/>
    <w:rsid w:val="72F011BF"/>
    <w:rsid w:val="73C67727"/>
    <w:rsid w:val="78335A7C"/>
    <w:rsid w:val="7B4E43FB"/>
    <w:rsid w:val="7D65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286825B-E41F-42AE-B079-B06EF7D2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4"/>
    <w:next w:val="a4"/>
    <w:uiPriority w:val="1"/>
    <w:qFormat/>
    <w:pPr>
      <w:ind w:left="1006" w:right="866"/>
      <w:jc w:val="center"/>
      <w:outlineLvl w:val="0"/>
    </w:pPr>
    <w:rPr>
      <w:b/>
      <w:bCs/>
      <w:sz w:val="28"/>
      <w:szCs w:val="28"/>
    </w:rPr>
  </w:style>
  <w:style w:type="paragraph" w:styleId="2">
    <w:name w:val="heading 2"/>
    <w:basedOn w:val="a4"/>
    <w:next w:val="a4"/>
    <w:uiPriority w:val="1"/>
    <w:qFormat/>
    <w:pPr>
      <w:spacing w:before="9"/>
      <w:ind w:left="120"/>
      <w:jc w:val="center"/>
      <w:outlineLvl w:val="1"/>
    </w:pPr>
    <w:rPr>
      <w:sz w:val="24"/>
      <w:szCs w:val="24"/>
    </w:rPr>
  </w:style>
  <w:style w:type="paragraph" w:styleId="3">
    <w:name w:val="heading 3"/>
    <w:basedOn w:val="a4"/>
    <w:next w:val="a4"/>
    <w:uiPriority w:val="1"/>
    <w:qFormat/>
    <w:pPr>
      <w:ind w:left="536"/>
      <w:outlineLvl w:val="2"/>
    </w:pPr>
    <w:rPr>
      <w:rFonts w:ascii="黑体" w:eastAsia="黑体" w:hAnsi="黑体" w:cs="黑体"/>
      <w:b/>
      <w:bCs/>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Char"/>
    <w:uiPriority w:val="99"/>
    <w:unhideWhenUsed/>
    <w:qFormat/>
  </w:style>
  <w:style w:type="paragraph" w:styleId="a9">
    <w:name w:val="Body Text"/>
    <w:basedOn w:val="a4"/>
    <w:link w:val="Char0"/>
    <w:uiPriority w:val="1"/>
    <w:qFormat/>
    <w:rPr>
      <w:sz w:val="21"/>
      <w:szCs w:val="21"/>
    </w:rPr>
  </w:style>
  <w:style w:type="paragraph" w:styleId="aa">
    <w:name w:val="Date"/>
    <w:basedOn w:val="a4"/>
    <w:next w:val="a4"/>
    <w:link w:val="Char1"/>
    <w:uiPriority w:val="99"/>
    <w:semiHidden/>
    <w:unhideWhenUsed/>
    <w:qFormat/>
    <w:pPr>
      <w:ind w:leftChars="2500" w:left="100"/>
    </w:pPr>
  </w:style>
  <w:style w:type="paragraph" w:styleId="ab">
    <w:name w:val="Balloon Text"/>
    <w:basedOn w:val="a4"/>
    <w:link w:val="Char2"/>
    <w:uiPriority w:val="99"/>
    <w:semiHidden/>
    <w:unhideWhenUsed/>
    <w:qFormat/>
    <w:rPr>
      <w:sz w:val="18"/>
      <w:szCs w:val="18"/>
    </w:rPr>
  </w:style>
  <w:style w:type="paragraph" w:styleId="ac">
    <w:name w:val="footer"/>
    <w:basedOn w:val="a4"/>
    <w:link w:val="Char3"/>
    <w:uiPriority w:val="99"/>
    <w:unhideWhenUsed/>
    <w:qFormat/>
    <w:pPr>
      <w:tabs>
        <w:tab w:val="center" w:pos="4153"/>
        <w:tab w:val="right" w:pos="8306"/>
      </w:tabs>
      <w:snapToGrid w:val="0"/>
    </w:pPr>
    <w:rPr>
      <w:sz w:val="18"/>
      <w:szCs w:val="18"/>
    </w:rPr>
  </w:style>
  <w:style w:type="paragraph" w:styleId="ad">
    <w:name w:val="header"/>
    <w:basedOn w:val="a4"/>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4"/>
    <w:uiPriority w:val="99"/>
    <w:unhideWhenUsed/>
    <w:qFormat/>
    <w:pPr>
      <w:autoSpaceDE/>
      <w:autoSpaceDN/>
      <w:spacing w:before="100" w:beforeAutospacing="1" w:after="100" w:afterAutospacing="1"/>
    </w:pPr>
    <w:rPr>
      <w:rFonts w:asciiTheme="minorHAnsi" w:eastAsiaTheme="minorEastAsia" w:hAnsiTheme="minorHAnsi" w:cs="Times New Roman"/>
      <w:sz w:val="24"/>
      <w:szCs w:val="24"/>
      <w:lang w:eastAsia="zh-CN"/>
    </w:rPr>
  </w:style>
  <w:style w:type="paragraph" w:styleId="af">
    <w:name w:val="annotation subject"/>
    <w:basedOn w:val="a8"/>
    <w:next w:val="a8"/>
    <w:link w:val="Char5"/>
    <w:uiPriority w:val="99"/>
    <w:semiHidden/>
    <w:unhideWhenUsed/>
    <w:qFormat/>
    <w:rPr>
      <w:b/>
      <w:bCs/>
    </w:rPr>
  </w:style>
  <w:style w:type="table" w:styleId="af0">
    <w:name w:val="Table Grid"/>
    <w:basedOn w:val="a6"/>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5"/>
    <w:uiPriority w:val="99"/>
    <w:semiHidden/>
    <w:unhideWhenUsed/>
    <w:qFormat/>
    <w:rPr>
      <w:sz w:val="21"/>
      <w:szCs w:val="21"/>
    </w:rPr>
  </w:style>
  <w:style w:type="character" w:styleId="af2">
    <w:name w:val="footnote reference"/>
    <w:semiHidden/>
    <w:qFormat/>
    <w:rPr>
      <w:rFonts w:ascii="宋体" w:eastAsia="宋体" w:hAnsi="宋体" w:cs="Times New Roman"/>
      <w:spacing w:val="0"/>
      <w:sz w:val="18"/>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3">
    <w:name w:val="List Paragraph"/>
    <w:basedOn w:val="a4"/>
    <w:uiPriority w:val="1"/>
    <w:qFormat/>
    <w:pPr>
      <w:ind w:left="118"/>
    </w:pPr>
  </w:style>
  <w:style w:type="paragraph" w:customStyle="1" w:styleId="TableParagraph">
    <w:name w:val="Table Paragraph"/>
    <w:basedOn w:val="a4"/>
    <w:uiPriority w:val="1"/>
    <w:qFormat/>
    <w:pPr>
      <w:spacing w:before="8"/>
      <w:jc w:val="center"/>
    </w:pPr>
  </w:style>
  <w:style w:type="character" w:customStyle="1" w:styleId="Char2">
    <w:name w:val="批注框文本 Char"/>
    <w:basedOn w:val="a5"/>
    <w:link w:val="ab"/>
    <w:uiPriority w:val="99"/>
    <w:semiHidden/>
    <w:qFormat/>
    <w:rPr>
      <w:rFonts w:ascii="宋体" w:eastAsia="宋体" w:hAnsi="宋体" w:cs="宋体"/>
      <w:sz w:val="18"/>
      <w:szCs w:val="18"/>
    </w:rPr>
  </w:style>
  <w:style w:type="character" w:customStyle="1" w:styleId="Char4">
    <w:name w:val="页眉 Char"/>
    <w:basedOn w:val="a5"/>
    <w:link w:val="ad"/>
    <w:uiPriority w:val="99"/>
    <w:qFormat/>
    <w:rPr>
      <w:rFonts w:ascii="宋体" w:eastAsia="宋体" w:hAnsi="宋体" w:cs="宋体"/>
      <w:sz w:val="18"/>
      <w:szCs w:val="18"/>
    </w:rPr>
  </w:style>
  <w:style w:type="character" w:customStyle="1" w:styleId="Char3">
    <w:name w:val="页脚 Char"/>
    <w:basedOn w:val="a5"/>
    <w:link w:val="ac"/>
    <w:uiPriority w:val="99"/>
    <w:qFormat/>
    <w:rPr>
      <w:rFonts w:ascii="宋体" w:eastAsia="宋体" w:hAnsi="宋体" w:cs="宋体"/>
      <w:sz w:val="18"/>
      <w:szCs w:val="18"/>
    </w:rPr>
  </w:style>
  <w:style w:type="paragraph" w:customStyle="1" w:styleId="af4">
    <w:name w:val="段"/>
    <w:basedOn w:val="a4"/>
    <w:link w:val="Char6"/>
    <w:qFormat/>
    <w:pPr>
      <w:autoSpaceDE/>
      <w:autoSpaceDN/>
      <w:ind w:firstLine="425"/>
      <w:jc w:val="both"/>
    </w:pPr>
    <w:rPr>
      <w:rFonts w:hAnsi="Times New Roman" w:cs="Times New Roman"/>
      <w:kern w:val="2"/>
      <w:sz w:val="21"/>
      <w:szCs w:val="20"/>
      <w:lang w:eastAsia="zh-CN"/>
    </w:rPr>
  </w:style>
  <w:style w:type="paragraph" w:customStyle="1" w:styleId="af5">
    <w:name w:val="章标题"/>
    <w:next w:val="af4"/>
    <w:qFormat/>
    <w:pPr>
      <w:spacing w:beforeLines="50" w:afterLines="50"/>
      <w:jc w:val="both"/>
      <w:outlineLvl w:val="1"/>
    </w:pPr>
    <w:rPr>
      <w:rFonts w:ascii="黑体" w:eastAsia="黑体"/>
      <w:sz w:val="21"/>
    </w:rPr>
  </w:style>
  <w:style w:type="character" w:customStyle="1" w:styleId="Char0">
    <w:name w:val="正文文本 Char"/>
    <w:basedOn w:val="a5"/>
    <w:link w:val="a9"/>
    <w:uiPriority w:val="1"/>
    <w:qFormat/>
    <w:rPr>
      <w:rFonts w:ascii="宋体" w:eastAsia="宋体" w:hAnsi="宋体" w:cs="宋体"/>
      <w:sz w:val="21"/>
      <w:szCs w:val="21"/>
    </w:rPr>
  </w:style>
  <w:style w:type="character" w:customStyle="1" w:styleId="Char">
    <w:name w:val="批注文字 Char"/>
    <w:basedOn w:val="a5"/>
    <w:link w:val="a8"/>
    <w:uiPriority w:val="99"/>
    <w:qFormat/>
    <w:rPr>
      <w:rFonts w:ascii="宋体" w:eastAsia="宋体" w:hAnsi="宋体" w:cs="宋体"/>
    </w:rPr>
  </w:style>
  <w:style w:type="character" w:customStyle="1" w:styleId="Char5">
    <w:name w:val="批注主题 Char"/>
    <w:basedOn w:val="Char"/>
    <w:link w:val="af"/>
    <w:uiPriority w:val="99"/>
    <w:semiHidden/>
    <w:qFormat/>
    <w:rPr>
      <w:rFonts w:ascii="宋体" w:eastAsia="宋体" w:hAnsi="宋体" w:cs="宋体"/>
      <w:b/>
      <w:bCs/>
    </w:rPr>
  </w:style>
  <w:style w:type="paragraph" w:customStyle="1" w:styleId="af6">
    <w:name w:val="一级条标题"/>
    <w:next w:val="af4"/>
    <w:qFormat/>
    <w:pPr>
      <w:spacing w:beforeLines="50" w:afterLines="50"/>
      <w:outlineLvl w:val="2"/>
    </w:pPr>
    <w:rPr>
      <w:rFonts w:ascii="黑体" w:eastAsia="黑体"/>
      <w:sz w:val="21"/>
      <w:szCs w:val="21"/>
    </w:rPr>
  </w:style>
  <w:style w:type="character" w:customStyle="1" w:styleId="Char6">
    <w:name w:val="段 Char"/>
    <w:link w:val="af4"/>
    <w:qFormat/>
    <w:rPr>
      <w:rFonts w:ascii="宋体" w:eastAsia="宋体" w:hAnsi="Times New Roman" w:cs="Times New Roman"/>
      <w:kern w:val="2"/>
      <w:sz w:val="21"/>
      <w:szCs w:val="20"/>
      <w:lang w:eastAsia="zh-CN"/>
    </w:rPr>
  </w:style>
  <w:style w:type="paragraph" w:customStyle="1" w:styleId="af7">
    <w:name w:val="标准书脚_奇数页"/>
    <w:qFormat/>
    <w:pPr>
      <w:spacing w:before="120"/>
      <w:ind w:right="198"/>
      <w:jc w:val="right"/>
    </w:pPr>
    <w:rPr>
      <w:rFonts w:ascii="宋体"/>
      <w:sz w:val="18"/>
      <w:szCs w:val="18"/>
    </w:rPr>
  </w:style>
  <w:style w:type="paragraph" w:customStyle="1" w:styleId="af8">
    <w:name w:val="标准书眉_奇数页"/>
    <w:next w:val="a4"/>
    <w:qFormat/>
    <w:pPr>
      <w:tabs>
        <w:tab w:val="center" w:pos="4154"/>
        <w:tab w:val="right" w:pos="8306"/>
      </w:tabs>
      <w:spacing w:after="220"/>
      <w:jc w:val="right"/>
    </w:pPr>
    <w:rPr>
      <w:rFonts w:ascii="黑体" w:eastAsia="黑体"/>
      <w:sz w:val="21"/>
      <w:szCs w:val="21"/>
    </w:rPr>
  </w:style>
  <w:style w:type="character" w:styleId="af9">
    <w:name w:val="Placeholder Text"/>
    <w:basedOn w:val="a5"/>
    <w:uiPriority w:val="99"/>
    <w:unhideWhenUsed/>
    <w:qFormat/>
    <w:rPr>
      <w:color w:val="808080"/>
    </w:rPr>
  </w:style>
  <w:style w:type="paragraph" w:customStyle="1" w:styleId="10">
    <w:name w:val="修订1"/>
    <w:hidden/>
    <w:uiPriority w:val="99"/>
    <w:semiHidden/>
    <w:qFormat/>
    <w:rPr>
      <w:rFonts w:ascii="宋体" w:hAnsi="宋体" w:cs="宋体"/>
      <w:sz w:val="22"/>
      <w:szCs w:val="22"/>
      <w:lang w:eastAsia="en-US"/>
    </w:rPr>
  </w:style>
  <w:style w:type="paragraph" w:customStyle="1" w:styleId="a2">
    <w:name w:val="标准文件_章标题"/>
    <w:next w:val="a4"/>
    <w:qFormat/>
    <w:pPr>
      <w:numPr>
        <w:ilvl w:val="1"/>
        <w:numId w:val="1"/>
      </w:numPr>
      <w:spacing w:beforeLines="100" w:before="100" w:afterLines="100" w:after="100"/>
      <w:jc w:val="both"/>
      <w:outlineLvl w:val="0"/>
    </w:pPr>
    <w:rPr>
      <w:rFonts w:ascii="黑体" w:eastAsia="黑体"/>
      <w:sz w:val="21"/>
    </w:rPr>
  </w:style>
  <w:style w:type="paragraph" w:customStyle="1" w:styleId="afa">
    <w:name w:val="标准文件_一级条标题"/>
    <w:basedOn w:val="a2"/>
    <w:next w:val="a4"/>
    <w:qFormat/>
    <w:pPr>
      <w:spacing w:beforeLines="50" w:before="50" w:afterLines="50" w:after="50"/>
      <w:outlineLvl w:val="1"/>
    </w:pPr>
  </w:style>
  <w:style w:type="paragraph" w:customStyle="1" w:styleId="afb">
    <w:name w:val="标准文件_段"/>
    <w:link w:val="Char7"/>
    <w:qFormat/>
    <w:pPr>
      <w:autoSpaceDE w:val="0"/>
      <w:autoSpaceDN w:val="0"/>
      <w:ind w:firstLineChars="200" w:firstLine="200"/>
      <w:jc w:val="both"/>
    </w:pPr>
    <w:rPr>
      <w:rFonts w:ascii="宋体"/>
      <w:sz w:val="21"/>
    </w:rPr>
  </w:style>
  <w:style w:type="character" w:customStyle="1" w:styleId="Char7">
    <w:name w:val="标准文件_段 Char"/>
    <w:link w:val="afb"/>
    <w:qFormat/>
    <w:rPr>
      <w:rFonts w:ascii="宋体" w:eastAsia="宋体" w:hAnsi="Times New Roman" w:cs="Times New Roman"/>
      <w:sz w:val="21"/>
    </w:rPr>
  </w:style>
  <w:style w:type="paragraph" w:customStyle="1" w:styleId="afc">
    <w:name w:val="标准文件_二级条标题"/>
    <w:next w:val="afb"/>
    <w:qFormat/>
    <w:pPr>
      <w:widowControl w:val="0"/>
      <w:spacing w:beforeLines="50" w:before="50" w:afterLines="50" w:after="50"/>
      <w:jc w:val="both"/>
      <w:outlineLvl w:val="2"/>
    </w:pPr>
    <w:rPr>
      <w:rFonts w:ascii="黑体" w:eastAsia="黑体"/>
      <w:sz w:val="21"/>
    </w:rPr>
  </w:style>
  <w:style w:type="paragraph" w:customStyle="1" w:styleId="afd">
    <w:name w:val="标准文件_三级条标题"/>
    <w:basedOn w:val="afc"/>
    <w:next w:val="afb"/>
    <w:qFormat/>
    <w:pPr>
      <w:widowControl/>
      <w:outlineLvl w:val="3"/>
    </w:pPr>
  </w:style>
  <w:style w:type="paragraph" w:customStyle="1" w:styleId="afe">
    <w:name w:val="标准文件_四级条标题"/>
    <w:next w:val="afb"/>
    <w:qFormat/>
    <w:pPr>
      <w:widowControl w:val="0"/>
      <w:spacing w:beforeLines="50" w:before="50" w:afterLines="50" w:after="50"/>
      <w:jc w:val="both"/>
      <w:outlineLvl w:val="4"/>
    </w:pPr>
    <w:rPr>
      <w:rFonts w:ascii="黑体" w:eastAsia="黑体"/>
      <w:sz w:val="21"/>
    </w:rPr>
  </w:style>
  <w:style w:type="paragraph" w:customStyle="1" w:styleId="aff">
    <w:name w:val="标准文件_五级条标题"/>
    <w:next w:val="afb"/>
    <w:qFormat/>
    <w:pPr>
      <w:widowControl w:val="0"/>
      <w:spacing w:beforeLines="50" w:before="50" w:afterLines="50" w:after="50"/>
      <w:jc w:val="both"/>
      <w:outlineLvl w:val="5"/>
    </w:pPr>
    <w:rPr>
      <w:rFonts w:ascii="黑体" w:eastAsia="黑体"/>
      <w:sz w:val="21"/>
    </w:rPr>
  </w:style>
  <w:style w:type="paragraph" w:customStyle="1" w:styleId="aff0">
    <w:name w:val="前言标题"/>
    <w:next w:val="a4"/>
    <w:qFormat/>
    <w:pPr>
      <w:shd w:val="clear" w:color="FFFFFF" w:fill="FFFFFF"/>
      <w:spacing w:before="540" w:after="600"/>
      <w:jc w:val="center"/>
      <w:outlineLvl w:val="0"/>
    </w:pPr>
    <w:rPr>
      <w:rFonts w:ascii="黑体" w:eastAsia="黑体"/>
      <w:sz w:val="32"/>
    </w:rPr>
  </w:style>
  <w:style w:type="paragraph" w:customStyle="1" w:styleId="a3">
    <w:name w:val="标准文件_二级无标题"/>
    <w:basedOn w:val="afc"/>
    <w:qFormat/>
    <w:pPr>
      <w:numPr>
        <w:ilvl w:val="3"/>
        <w:numId w:val="1"/>
      </w:numPr>
      <w:spacing w:beforeLines="0" w:before="0" w:afterLines="0" w:after="0"/>
      <w:outlineLvl w:val="9"/>
    </w:pPr>
    <w:rPr>
      <w:rFonts w:ascii="宋体" w:eastAsia="宋体"/>
    </w:rPr>
  </w:style>
  <w:style w:type="paragraph" w:customStyle="1" w:styleId="a0">
    <w:name w:val="标准文件_数字编号列项（二级）"/>
    <w:qFormat/>
    <w:pPr>
      <w:numPr>
        <w:ilvl w:val="1"/>
        <w:numId w:val="2"/>
      </w:numPr>
      <w:jc w:val="both"/>
    </w:pPr>
    <w:rPr>
      <w:rFonts w:ascii="宋体"/>
      <w:sz w:val="21"/>
    </w:rPr>
  </w:style>
  <w:style w:type="paragraph" w:customStyle="1" w:styleId="a1">
    <w:name w:val="标准文件_编号列项（三级）"/>
    <w:qFormat/>
    <w:pPr>
      <w:numPr>
        <w:ilvl w:val="2"/>
        <w:numId w:val="2"/>
      </w:numPr>
    </w:pPr>
    <w:rPr>
      <w:rFonts w:ascii="宋体"/>
      <w:sz w:val="21"/>
    </w:rPr>
  </w:style>
  <w:style w:type="paragraph" w:customStyle="1" w:styleId="a">
    <w:name w:val="标准文件_字母编号列项（一级）"/>
    <w:qFormat/>
    <w:pPr>
      <w:numPr>
        <w:numId w:val="2"/>
      </w:numPr>
      <w:jc w:val="both"/>
    </w:pPr>
    <w:rPr>
      <w:rFonts w:ascii="宋体"/>
      <w:sz w:val="21"/>
    </w:rPr>
  </w:style>
  <w:style w:type="paragraph" w:customStyle="1" w:styleId="aff1">
    <w:name w:val="标准文件_脚注内容"/>
    <w:basedOn w:val="afb"/>
    <w:qFormat/>
    <w:pPr>
      <w:ind w:leftChars="200" w:left="400" w:hangingChars="200" w:hanging="200"/>
    </w:pPr>
    <w:rPr>
      <w:sz w:val="15"/>
    </w:rPr>
  </w:style>
  <w:style w:type="paragraph" w:customStyle="1" w:styleId="aff2">
    <w:name w:val="二级条标题"/>
    <w:basedOn w:val="af6"/>
    <w:next w:val="af4"/>
    <w:qFormat/>
    <w:pPr>
      <w:spacing w:before="50" w:after="50"/>
      <w:outlineLvl w:val="3"/>
    </w:pPr>
  </w:style>
  <w:style w:type="paragraph" w:customStyle="1" w:styleId="aff3">
    <w:name w:val="三级条标题"/>
    <w:basedOn w:val="aff2"/>
    <w:next w:val="af4"/>
    <w:qFormat/>
    <w:pPr>
      <w:outlineLvl w:val="4"/>
    </w:pPr>
  </w:style>
  <w:style w:type="paragraph" w:customStyle="1" w:styleId="aff4">
    <w:name w:val="四级条标题"/>
    <w:basedOn w:val="aff3"/>
    <w:next w:val="af4"/>
    <w:qFormat/>
    <w:pPr>
      <w:outlineLvl w:val="5"/>
    </w:pPr>
  </w:style>
  <w:style w:type="paragraph" w:customStyle="1" w:styleId="aff5">
    <w:name w:val="五级条标题"/>
    <w:basedOn w:val="aff4"/>
    <w:next w:val="af4"/>
    <w:qFormat/>
    <w:pPr>
      <w:outlineLvl w:val="6"/>
    </w:pPr>
  </w:style>
  <w:style w:type="character" w:customStyle="1" w:styleId="Char1">
    <w:name w:val="日期 Char"/>
    <w:basedOn w:val="a5"/>
    <w:link w:val="aa"/>
    <w:uiPriority w:val="99"/>
    <w:semiHidden/>
    <w:qFormat/>
    <w:rPr>
      <w:rFonts w:ascii="宋体" w:eastAsia="宋体" w:hAnsi="宋体" w:cs="宋体"/>
      <w:sz w:val="22"/>
      <w:szCs w:val="22"/>
      <w:lang w:eastAsia="en-US"/>
    </w:rPr>
  </w:style>
  <w:style w:type="character" w:customStyle="1" w:styleId="Char8">
    <w:name w:val="附录公式 Char"/>
    <w:basedOn w:val="Char6"/>
    <w:link w:val="aff6"/>
    <w:qFormat/>
    <w:rPr>
      <w:rFonts w:ascii="宋体" w:eastAsia="宋体" w:hAnsi="Times New Roman" w:cs="Times New Roman"/>
      <w:kern w:val="2"/>
      <w:sz w:val="21"/>
      <w:szCs w:val="20"/>
      <w:lang w:eastAsia="zh-CN"/>
    </w:rPr>
  </w:style>
  <w:style w:type="paragraph" w:customStyle="1" w:styleId="aff6">
    <w:name w:val="附录公式"/>
    <w:basedOn w:val="af4"/>
    <w:next w:val="af4"/>
    <w:link w:val="Char8"/>
    <w:qFormat/>
    <w:pPr>
      <w:widowControl/>
      <w:tabs>
        <w:tab w:val="center" w:pos="4201"/>
        <w:tab w:val="right" w:leader="dot" w:pos="9298"/>
      </w:tabs>
      <w:autoSpaceDE w:val="0"/>
      <w:autoSpaceDN w:val="0"/>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19A2E0084947EABD1E6C90436588BF"/>
        <w:category>
          <w:name w:val="常规"/>
          <w:gallery w:val="placeholder"/>
        </w:category>
        <w:types>
          <w:type w:val="bbPlcHdr"/>
        </w:types>
        <w:behaviors>
          <w:behavior w:val="content"/>
        </w:behaviors>
        <w:guid w:val="{7CB89036-92F6-4232-9948-292F67E7D1D7}"/>
      </w:docPartPr>
      <w:docPartBody>
        <w:p w:rsidR="00F872D3" w:rsidRDefault="00441EC6">
          <w:pPr>
            <w:pStyle w:val="7C19A2E0084947EABD1E6C90436588BF"/>
          </w:pPr>
          <w:r>
            <w:rPr>
              <w:lang w:val="zh-CN"/>
            </w:rPr>
            <w:t>[</w:t>
          </w:r>
          <w:r>
            <w:rPr>
              <w:lang w:val="zh-CN"/>
            </w:rPr>
            <w:t>在此处键入</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ilent Logo">
    <w:altName w:val="方正舒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38"/>
    <w:rsid w:val="0024131A"/>
    <w:rsid w:val="00441EC6"/>
    <w:rsid w:val="007F1438"/>
    <w:rsid w:val="00F8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C19A2E0084947EABD1E6C90436588BF">
    <w:name w:val="7C19A2E0084947EABD1E6C90436588B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CA90C-2556-4460-9341-E563F802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658</Words>
  <Characters>3755</Characters>
  <Application>Microsoft Office Word</Application>
  <DocSecurity>0</DocSecurity>
  <Lines>31</Lines>
  <Paragraphs>8</Paragraphs>
  <ScaleCrop>false</ScaleCrop>
  <Company>BRICI</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Yu</dc:creator>
  <cp:lastModifiedBy>shen li</cp:lastModifiedBy>
  <cp:revision>83</cp:revision>
  <dcterms:created xsi:type="dcterms:W3CDTF">2023-04-10T02:29:00Z</dcterms:created>
  <dcterms:modified xsi:type="dcterms:W3CDTF">2023-09-25T12:14:00Z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Aspose Ltd.</vt:lpwstr>
  </property>
  <property fmtid="{D5CDD505-2E9C-101B-9397-08002B2CF9AE}" pid="4" name="LastSaved">
    <vt:filetime>2020-08-26T00:00:00Z</vt:filetime>
  </property>
  <property fmtid="{D5CDD505-2E9C-101B-9397-08002B2CF9AE}" pid="5" name="KSOProductBuildVer">
    <vt:lpwstr>2052-11.8.2.12085</vt:lpwstr>
  </property>
  <property fmtid="{D5CDD505-2E9C-101B-9397-08002B2CF9AE}" pid="6" name="ICV">
    <vt:lpwstr>EB63CAF4DCAC454682389D8051E7B9F6</vt:lpwstr>
  </property>
</Properties>
</file>